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440B4C" w:rsidRDefault="00317796" w:rsidP="0076522D">
            <w:r>
              <w:t>*</w:t>
            </w:r>
            <w:r w:rsidR="0076522D">
              <w:t>Lesson Title</w:t>
            </w:r>
            <w:r w:rsidR="00371B87">
              <w:t xml:space="preserve"> (create a title for your lesson</w:t>
            </w:r>
            <w:r w:rsidR="00527DA1">
              <w:t>)</w:t>
            </w:r>
            <w:r w:rsidR="0076522D">
              <w:t>:</w:t>
            </w:r>
            <w:r w:rsidR="0029351D">
              <w:t xml:space="preserve"> </w:t>
            </w:r>
          </w:p>
          <w:p w:rsidR="00440B4C" w:rsidRDefault="00440B4C" w:rsidP="0076522D"/>
          <w:p w:rsidR="0076522D" w:rsidRPr="000832A2" w:rsidRDefault="0029351D" w:rsidP="0076522D">
            <w:pPr>
              <w:rPr>
                <w:b/>
              </w:rPr>
            </w:pPr>
            <w:r w:rsidRPr="000832A2">
              <w:rPr>
                <w:b/>
              </w:rPr>
              <w:t xml:space="preserve">Holidays: </w:t>
            </w:r>
            <w:r w:rsidR="00440B4C" w:rsidRPr="000832A2">
              <w:rPr>
                <w:b/>
              </w:rPr>
              <w:t>Past and Present</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Pr="000832A2" w:rsidRDefault="0029351D" w:rsidP="0076522D">
            <w:pPr>
              <w:rPr>
                <w:b/>
              </w:rPr>
            </w:pPr>
            <w:r w:rsidRPr="000832A2">
              <w:rPr>
                <w:b/>
              </w:rPr>
              <w:t xml:space="preserve">This </w:t>
            </w:r>
            <w:r w:rsidR="000832A2">
              <w:rPr>
                <w:b/>
              </w:rPr>
              <w:t>lesson plan</w:t>
            </w:r>
            <w:r w:rsidRPr="000832A2">
              <w:rPr>
                <w:b/>
              </w:rPr>
              <w:t xml:space="preserve"> teaches children about popular holidays in America and</w:t>
            </w:r>
            <w:r w:rsidR="00440B4C" w:rsidRPr="000832A2">
              <w:rPr>
                <w:b/>
              </w:rPr>
              <w:t xml:space="preserve"> how they were celebrated now and in the past</w:t>
            </w:r>
            <w:r w:rsidRPr="000832A2">
              <w:rPr>
                <w:b/>
              </w:rPr>
              <w:t xml:space="preserve">. Students then draw conclusions to similarities and differences between </w:t>
            </w:r>
            <w:r w:rsidR="00440B4C" w:rsidRPr="000832A2">
              <w:rPr>
                <w:b/>
              </w:rPr>
              <w:t>the celebrations and work at creating a holiday of their own</w:t>
            </w:r>
            <w:r w:rsidRPr="000832A2">
              <w:rPr>
                <w:b/>
              </w:rPr>
              <w:t>.</w:t>
            </w:r>
          </w:p>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Pr="000832A2" w:rsidRDefault="0029351D" w:rsidP="0076522D">
            <w:pPr>
              <w:rPr>
                <w:b/>
              </w:rPr>
            </w:pPr>
            <w:r w:rsidRPr="000832A2">
              <w:rPr>
                <w:b/>
              </w:rPr>
              <w:t>Social Studies, Language Arts, Theater</w:t>
            </w:r>
          </w:p>
          <w:p w:rsidR="0076522D" w:rsidRDefault="0076522D" w:rsidP="0076522D"/>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29351D" w:rsidRPr="000832A2" w:rsidRDefault="0029351D" w:rsidP="001E5106">
            <w:pPr>
              <w:rPr>
                <w:b/>
              </w:rPr>
            </w:pPr>
            <w:r w:rsidRPr="000832A2">
              <w:rPr>
                <w:b/>
              </w:rPr>
              <w:t xml:space="preserve">Kindergarten </w:t>
            </w:r>
            <w:r w:rsidR="001E5106" w:rsidRPr="000832A2">
              <w:rPr>
                <w:b/>
              </w:rPr>
              <w:t>or 1</w:t>
            </w:r>
            <w:r w:rsidR="001E5106" w:rsidRPr="000832A2">
              <w:rPr>
                <w:b/>
                <w:vertAlign w:val="superscript"/>
              </w:rPr>
              <w:t>st</w:t>
            </w:r>
            <w:r w:rsidR="001E5106" w:rsidRPr="000832A2">
              <w:rPr>
                <w:b/>
              </w:rPr>
              <w:t xml:space="preserve"> Grade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Pr="000832A2" w:rsidRDefault="00440B4C" w:rsidP="0076522D">
            <w:pPr>
              <w:rPr>
                <w:b/>
              </w:rPr>
            </w:pPr>
            <w:r w:rsidRPr="000832A2">
              <w:rPr>
                <w:b/>
              </w:rPr>
              <w:t>Part 1 of a possible 2-day lesson sequence. Approx. 75min on lesson 1.</w:t>
            </w:r>
          </w:p>
          <w:p w:rsidR="0076522D" w:rsidRDefault="0076522D" w:rsidP="0076522D"/>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1E5106" w:rsidRDefault="001E5106"/>
          <w:p w:rsidR="001E5106" w:rsidRPr="001E5106" w:rsidRDefault="001E5106">
            <w:r>
              <w:t xml:space="preserve">- </w:t>
            </w:r>
            <w:r w:rsidRPr="001E5106">
              <w:t>LACC.K.RL.1.2</w:t>
            </w:r>
            <w:r w:rsidRPr="001E5106">
              <w:t xml:space="preserve"> </w:t>
            </w:r>
            <w:r w:rsidRPr="001E5106">
              <w:t>With prompting and support, retell familiar stories, including key details.</w:t>
            </w:r>
            <w:r w:rsidRPr="001E5106">
              <w:br/>
            </w:r>
            <w:r w:rsidR="00F5078E">
              <w:t xml:space="preserve">- </w:t>
            </w:r>
            <w:proofErr w:type="gramStart"/>
            <w:r w:rsidRPr="001E5106">
              <w:t>LACC.K.RI.1.3</w:t>
            </w:r>
            <w:r w:rsidRPr="001E5106">
              <w:t xml:space="preserve">  </w:t>
            </w:r>
            <w:r w:rsidRPr="001E5106">
              <w:t>With</w:t>
            </w:r>
            <w:proofErr w:type="gramEnd"/>
            <w:r w:rsidRPr="001E5106">
              <w:t xml:space="preserve"> prompting and support, describe the connection between two individuals, events, ideas, or pieces of information in a text.</w:t>
            </w:r>
          </w:p>
          <w:p w:rsidR="001E5106" w:rsidRPr="001E5106" w:rsidRDefault="00F5078E">
            <w:r>
              <w:t xml:space="preserve">- </w:t>
            </w:r>
            <w:r w:rsidR="001E5106" w:rsidRPr="001E5106">
              <w:t>LACC.K.W.1.2</w:t>
            </w:r>
            <w:r w:rsidR="001E5106" w:rsidRPr="001E5106">
              <w:t xml:space="preserve"> </w:t>
            </w:r>
            <w:r w:rsidR="001E5106" w:rsidRPr="001E5106">
              <w:t>Use a combination of drawing, dictating, and writing to compose informative/explanatory texts in which they name what they are writing about and supply some information about the topic.</w:t>
            </w:r>
          </w:p>
          <w:p w:rsidR="001E5106" w:rsidRPr="001E5106" w:rsidRDefault="00F5078E">
            <w:r>
              <w:t xml:space="preserve">- </w:t>
            </w:r>
            <w:r w:rsidR="001E5106" w:rsidRPr="001E5106">
              <w:t>LACC.K.SL.1.1</w:t>
            </w:r>
            <w:r w:rsidR="001E5106" w:rsidRPr="001E5106">
              <w:t xml:space="preserve"> </w:t>
            </w:r>
            <w:r w:rsidR="001E5106" w:rsidRPr="001E5106">
              <w:t>Participate in collaborative conversations with diverse partners about kindergarten topics and texts with peers and adults in small and larger groups</w:t>
            </w:r>
          </w:p>
          <w:p w:rsidR="001E5106" w:rsidRDefault="00F5078E">
            <w:r>
              <w:t xml:space="preserve">- </w:t>
            </w:r>
            <w:r w:rsidR="001E5106" w:rsidRPr="001E5106">
              <w:t>LACC.K.SL.2.4</w:t>
            </w:r>
            <w:r w:rsidR="001E5106" w:rsidRPr="001E5106">
              <w:t xml:space="preserve"> </w:t>
            </w:r>
            <w:r w:rsidR="001E5106" w:rsidRPr="001E5106">
              <w:t>Describe familiar people, places, things, and events and, with prompting and support, provide additional detail.</w:t>
            </w:r>
          </w:p>
          <w:p w:rsidR="0076522D" w:rsidRDefault="0076522D"/>
          <w:p w:rsidR="001E5106" w:rsidRDefault="001E5106" w:rsidP="0029351D">
            <w:r>
              <w:t>- SS.K.A.1.2 Develop an awareness of a Primary Source</w:t>
            </w:r>
          </w:p>
          <w:p w:rsidR="0029351D" w:rsidRPr="005A2A50" w:rsidRDefault="0029351D" w:rsidP="0029351D">
            <w:r w:rsidRPr="005A2A50">
              <w:t>- SS.K.A.2.2 Recognize the importance of celebrations and national holidays as a way of remembering and honoring people, events, and our nations ethnic heritage.</w:t>
            </w:r>
          </w:p>
          <w:p w:rsidR="0076522D" w:rsidRDefault="0029351D">
            <w:r w:rsidRPr="005A2A50">
              <w:t xml:space="preserve">- TH.K.C.1.1: Create a story about an everyday event involving family members and/or pets using body movements, sounds, and imagination. </w:t>
            </w:r>
          </w:p>
          <w:p w:rsidR="001E5106" w:rsidRDefault="001E5106"/>
          <w:p w:rsidR="001E5106" w:rsidRPr="001E5106" w:rsidRDefault="001E5106">
            <w:r>
              <w:t xml:space="preserve">-SS.1.A.2.2   </w:t>
            </w:r>
            <w:r w:rsidRPr="001E5106">
              <w:t>Compare life now with life in the past.</w:t>
            </w:r>
          </w:p>
          <w:p w:rsidR="001E5106" w:rsidRDefault="001E5106">
            <w:r w:rsidRPr="001E5106">
              <w:t xml:space="preserve">-SS.1.A.2.3 </w:t>
            </w:r>
            <w:r w:rsidRPr="001E5106">
              <w:t>Identify celebrations and national holidays as a way of remembering and honoring the heroism and achievements of the people, events, and our nation's ethnic heritage.</w:t>
            </w:r>
          </w:p>
          <w:p w:rsidR="0076522D" w:rsidRDefault="0076522D"/>
        </w:tc>
      </w:tr>
      <w:tr w:rsidR="0076522D" w:rsidTr="0076522D">
        <w:tc>
          <w:tcPr>
            <w:tcW w:w="9576"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440B4C" w:rsidRDefault="00440B4C" w:rsidP="00440B4C">
            <w:r>
              <w:t>Christmas –</w:t>
            </w:r>
            <w:r w:rsidRPr="005A2A50">
              <w:t xml:space="preserve"> </w:t>
            </w:r>
          </w:p>
          <w:p w:rsidR="00440B4C" w:rsidRDefault="00440B4C" w:rsidP="00440B4C">
            <w:pPr>
              <w:rPr>
                <w:rFonts w:ascii="Arial" w:hAnsi="Arial" w:cs="Arial"/>
                <w:color w:val="000000"/>
              </w:rPr>
            </w:pPr>
            <w:hyperlink r:id="rId8" w:history="1">
              <w:r>
                <w:rPr>
                  <w:rStyle w:val="Hyperlink"/>
                  <w:rFonts w:ascii="Arial" w:hAnsi="Arial" w:cs="Arial"/>
                </w:rPr>
                <w:t>http://ufdc.ufl.edu/UF00078901/00001</w:t>
              </w:r>
            </w:hyperlink>
            <w:r w:rsidR="00F3485E">
              <w:rPr>
                <w:rFonts w:ascii="Arial" w:hAnsi="Arial" w:cs="Arial"/>
                <w:color w:val="000000"/>
              </w:rPr>
              <w:t xml:space="preserve"> (pic)</w:t>
            </w:r>
          </w:p>
          <w:p w:rsidR="00440B4C" w:rsidRDefault="00440B4C" w:rsidP="00440B4C">
            <w:pPr>
              <w:rPr>
                <w:rFonts w:ascii="Arial" w:hAnsi="Arial" w:cs="Arial"/>
                <w:color w:val="000000"/>
              </w:rPr>
            </w:pPr>
            <w:hyperlink r:id="rId9" w:history="1">
              <w:r>
                <w:rPr>
                  <w:rStyle w:val="Hyperlink"/>
                  <w:rFonts w:ascii="Arial" w:hAnsi="Arial" w:cs="Arial"/>
                </w:rPr>
                <w:t>http://ufdc.ufl.edu/UF00033309/00001</w:t>
              </w:r>
            </w:hyperlink>
            <w:r w:rsidR="00F3485E">
              <w:rPr>
                <w:rFonts w:ascii="Arial" w:hAnsi="Arial" w:cs="Arial"/>
                <w:color w:val="000000"/>
              </w:rPr>
              <w:t xml:space="preserve"> (pic)</w:t>
            </w:r>
          </w:p>
          <w:p w:rsidR="00440B4C" w:rsidRPr="005A2A50" w:rsidRDefault="00440B4C" w:rsidP="00440B4C">
            <w:hyperlink r:id="rId10" w:history="1">
              <w:r>
                <w:rPr>
                  <w:rStyle w:val="Hyperlink"/>
                  <w:rFonts w:ascii="Arial" w:hAnsi="Arial" w:cs="Arial"/>
                </w:rPr>
                <w:t>http://ufdc.ufl.edu/UF00031671/00001</w:t>
              </w:r>
            </w:hyperlink>
            <w:r w:rsidR="00F3485E">
              <w:rPr>
                <w:rFonts w:ascii="Arial" w:hAnsi="Arial" w:cs="Arial"/>
                <w:color w:val="000000"/>
              </w:rPr>
              <w:t xml:space="preserve"> (pic)</w:t>
            </w:r>
          </w:p>
          <w:p w:rsidR="00440B4C" w:rsidRDefault="00440B4C" w:rsidP="00440B4C"/>
          <w:p w:rsidR="00440B4C" w:rsidRDefault="00440B4C" w:rsidP="00440B4C">
            <w:r>
              <w:t>Halloween-</w:t>
            </w:r>
          </w:p>
          <w:p w:rsidR="00440B4C" w:rsidRDefault="00440B4C" w:rsidP="00440B4C">
            <w:hyperlink r:id="rId11" w:history="1">
              <w:r>
                <w:rPr>
                  <w:rStyle w:val="Hyperlink"/>
                  <w:rFonts w:ascii="Arial" w:hAnsi="Arial" w:cs="Arial"/>
                </w:rPr>
                <w:t>http://ufdc.ufl.edu/UF00030951/00001</w:t>
              </w:r>
            </w:hyperlink>
            <w:r w:rsidR="00F3485E">
              <w:rPr>
                <w:rFonts w:ascii="Arial" w:hAnsi="Arial" w:cs="Arial"/>
                <w:color w:val="000000"/>
              </w:rPr>
              <w:t xml:space="preserve"> (pic)</w:t>
            </w:r>
          </w:p>
          <w:p w:rsidR="00440B4C" w:rsidRDefault="00440B4C" w:rsidP="00440B4C">
            <w:pPr>
              <w:rPr>
                <w:rFonts w:ascii="Arial" w:hAnsi="Arial" w:cs="Arial"/>
                <w:color w:val="000000"/>
              </w:rPr>
            </w:pPr>
            <w:hyperlink r:id="rId12" w:history="1">
              <w:r>
                <w:rPr>
                  <w:rStyle w:val="Hyperlink"/>
                  <w:rFonts w:ascii="Arial" w:hAnsi="Arial" w:cs="Arial"/>
                </w:rPr>
                <w:t>http://ufdc.ufl.edu/UF00031553/00001</w:t>
              </w:r>
            </w:hyperlink>
            <w:r w:rsidR="00F3485E">
              <w:rPr>
                <w:rFonts w:ascii="Arial" w:hAnsi="Arial" w:cs="Arial"/>
                <w:color w:val="000000"/>
              </w:rPr>
              <w:t xml:space="preserve"> (pic)</w:t>
            </w:r>
          </w:p>
          <w:p w:rsidR="0076522D" w:rsidRDefault="00440B4C">
            <w:hyperlink r:id="rId13" w:history="1">
              <w:r>
                <w:rPr>
                  <w:rStyle w:val="Hyperlink"/>
                  <w:rFonts w:ascii="Arial" w:hAnsi="Arial" w:cs="Arial"/>
                </w:rPr>
                <w:t>http://ufdc.ufl.edu/UFHSC05482/00001</w:t>
              </w:r>
            </w:hyperlink>
            <w:r w:rsidR="00F3485E">
              <w:rPr>
                <w:rFonts w:ascii="Arial" w:hAnsi="Arial" w:cs="Arial"/>
                <w:color w:val="000000"/>
              </w:rPr>
              <w:t xml:space="preserve"> (pic)</w:t>
            </w:r>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C2884" w:rsidP="00CC2884">
            <w:pPr>
              <w:pStyle w:val="ListParagraph"/>
              <w:numPr>
                <w:ilvl w:val="0"/>
                <w:numId w:val="3"/>
              </w:numPr>
            </w:pPr>
            <w:r>
              <w:t>What are ‘Holidays’?</w:t>
            </w:r>
          </w:p>
          <w:p w:rsidR="00C2397D" w:rsidRDefault="00CC2884" w:rsidP="00440B4C">
            <w:pPr>
              <w:pStyle w:val="ListParagraph"/>
              <w:numPr>
                <w:ilvl w:val="0"/>
                <w:numId w:val="3"/>
              </w:numPr>
            </w:pPr>
            <w:r>
              <w:t>Why do we have ‘Holidays’ here in the United States?</w:t>
            </w:r>
          </w:p>
          <w:p w:rsidR="00440B4C" w:rsidRDefault="00440B4C" w:rsidP="00440B4C">
            <w:pPr>
              <w:pStyle w:val="ListParagraph"/>
              <w:numPr>
                <w:ilvl w:val="0"/>
                <w:numId w:val="3"/>
              </w:numPr>
            </w:pPr>
            <w:r>
              <w:t>How do we celebrate holidays?</w:t>
            </w:r>
          </w:p>
          <w:p w:rsidR="0076522D" w:rsidRDefault="0076522D"/>
        </w:tc>
        <w:tc>
          <w:tcPr>
            <w:tcW w:w="4788"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F821FE" w:rsidRPr="005A2A50" w:rsidRDefault="00F821FE" w:rsidP="00F821FE">
            <w:r>
              <w:t>- Students will be able to define and explain the</w:t>
            </w:r>
            <w:r w:rsidRPr="005A2A50">
              <w:t xml:space="preserve"> purpose of a holiday.</w:t>
            </w:r>
          </w:p>
          <w:p w:rsidR="00F821FE" w:rsidRPr="005A2A50" w:rsidRDefault="00F821FE" w:rsidP="00F821FE">
            <w:r w:rsidRPr="005A2A50">
              <w:t xml:space="preserve">- Students will </w:t>
            </w:r>
            <w:r>
              <w:t xml:space="preserve">use their previous knowledge to </w:t>
            </w:r>
            <w:r w:rsidRPr="005A2A50">
              <w:t xml:space="preserve">identify pictures and symbols </w:t>
            </w:r>
            <w:r>
              <w:t>and create associations</w:t>
            </w:r>
            <w:r w:rsidRPr="005A2A50">
              <w:t xml:space="preserve"> with common US holidays.</w:t>
            </w:r>
          </w:p>
          <w:p w:rsidR="00F821FE" w:rsidRPr="005A2A50" w:rsidRDefault="00F821FE" w:rsidP="00F821FE">
            <w:r>
              <w:t>- Students will be view select primary sources and draw conclusions to evolution of holiday celebrations over time.</w:t>
            </w:r>
          </w:p>
          <w:p w:rsidR="0076522D" w:rsidRDefault="00F821FE" w:rsidP="00440B4C">
            <w:r w:rsidRPr="005A2A50">
              <w:t>- Students will be able to act out traditions from different holidays</w:t>
            </w:r>
            <w:r>
              <w:t xml:space="preserve"> throughout the world</w:t>
            </w:r>
            <w:r w:rsidRPr="005A2A50">
              <w:t>.</w:t>
            </w:r>
          </w:p>
          <w:p w:rsidR="00440B4C" w:rsidRDefault="00440B4C" w:rsidP="00440B4C">
            <w:r>
              <w:t>- Students will be able to use their knowledge of holidays to create and depict a holiday of their own.</w:t>
            </w:r>
          </w:p>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F934BE"/>
          <w:p w:rsidR="00F934BE" w:rsidRDefault="00CC2884">
            <w:r>
              <w:t xml:space="preserve">After the students learn about what a holiday is, why people celebrate them, and what some holidays in the United States are, the class will play a form of ‘charades’ in which students act out a holiday </w:t>
            </w:r>
            <w:r w:rsidR="00440B4C">
              <w:t xml:space="preserve">and the </w:t>
            </w:r>
            <w:r w:rsidR="000832A2">
              <w:t>celebration now or in the past. T</w:t>
            </w:r>
            <w:r>
              <w:t xml:space="preserve">heir peers </w:t>
            </w:r>
            <w:r w:rsidR="000832A2">
              <w:t>will try to guess which holiday</w:t>
            </w:r>
            <w:r>
              <w:t xml:space="preserve"> it is. The teacher will then provide feedback to each acting group on the accuracy of their holiday knowledge. </w:t>
            </w:r>
          </w:p>
          <w:p w:rsidR="00F934BE" w:rsidRDefault="00F934BE"/>
          <w:p w:rsidR="00FD4085" w:rsidRDefault="00FD4085"/>
          <w:p w:rsidR="0076522D" w:rsidRDefault="0076522D"/>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CC2884" w:rsidRDefault="00CC2884" w:rsidP="00440B4C">
            <w:r>
              <w:t xml:space="preserve">There will be a summative assessment </w:t>
            </w:r>
            <w:r w:rsidR="00440B4C">
              <w:t>in which students will have to create a holiday of their own and describe the purpose, symbolism, and celebration(s).</w:t>
            </w:r>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6126F5" w:rsidP="0076522D">
            <w:r>
              <w:t xml:space="preserve">The teacher will begin the class by showing the students pictures of symbols/holiday celebrations that they may recognize and will ask them to guess what it represents. </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F934BE" w:rsidRDefault="006126F5" w:rsidP="0076522D">
            <w:r>
              <w:t xml:space="preserve">After going through a number of holidays, the teacher will explain what holidays </w:t>
            </w:r>
            <w:proofErr w:type="gramStart"/>
            <w:r>
              <w:t>ar</w:t>
            </w:r>
            <w:r w:rsidR="00440B4C">
              <w:t>e (providing definition</w:t>
            </w:r>
            <w:proofErr w:type="gramEnd"/>
            <w:r w:rsidR="00440B4C">
              <w:t>) and will give examples of holidays. These holidays will include popular symbolism.</w:t>
            </w:r>
          </w:p>
          <w:p w:rsidR="00440B4C" w:rsidRDefault="00440B4C" w:rsidP="0076522D">
            <w:r>
              <w:t>The teacher will then show pictures of individuals celebrating these holidays in the past, and students will draw conclusions as to the differences and similarities in the holiday celebrations.</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0832A2" w:rsidRDefault="000832A2" w:rsidP="0076522D"/>
          <w:p w:rsidR="0076522D" w:rsidRDefault="00440B4C" w:rsidP="0076522D">
            <w:r>
              <w:t>- Students will share with their partner what their favorite holiday is and how they celebrate it. The teacher will circulate the room providing assistance.</w:t>
            </w:r>
          </w:p>
          <w:p w:rsidR="00440B4C" w:rsidRDefault="00440B4C" w:rsidP="0076522D">
            <w:r>
              <w:t>- The students will then work with their partner to decide how to act out a holiday that the rest of the class will guess. Teacher will circulate the room providing assistance.</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F934BE" w:rsidRDefault="00440B4C" w:rsidP="0076522D">
            <w:r>
              <w:t xml:space="preserve">By themselves, students will then create a holiday of their own and depict it on a piece of paper using symbols and/or celebration scenarios. </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lastRenderedPageBreak/>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76522D" w:rsidRDefault="00440B4C" w:rsidP="0076522D">
            <w:r>
              <w:t>Either at the end of the class or at the beginning of the next class on Holiday celebrations throughout the world, students will share their drawing, explain their holiday, symbolism, celebration acts, and time-frame for holiday celebration that they have drawn.</w:t>
            </w:r>
          </w:p>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F934BE" w:rsidP="00D6639B"/>
          <w:p w:rsidR="00F934BE" w:rsidRDefault="00440B4C" w:rsidP="00D6639B">
            <w:r>
              <w:t xml:space="preserve">Students will be viewing text and pictures from the </w:t>
            </w:r>
            <w:proofErr w:type="spellStart"/>
            <w:r>
              <w:t>SmartBoard</w:t>
            </w:r>
            <w:proofErr w:type="spellEnd"/>
            <w:r>
              <w:t>, teacher will allow the students to read the information before proceeding</w:t>
            </w:r>
          </w:p>
          <w:p w:rsidR="00F934BE" w:rsidRDefault="00F934BE" w:rsidP="00D6639B"/>
          <w:p w:rsidR="00F934BE" w:rsidRDefault="00F934BE" w:rsidP="00D6639B"/>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p w:rsidR="00510594" w:rsidRDefault="00510594" w:rsidP="0076522D"/>
          <w:p w:rsidR="00510594" w:rsidRDefault="00510594" w:rsidP="0076522D">
            <w:r>
              <w:t xml:space="preserve">Though writing ability at this age is minimal, have students depict their holidays through pictures and symbols. Have them write as much information on the back of the </w:t>
            </w:r>
            <w:r w:rsidR="000832A2">
              <w:t>sheet as they are able in describing</w:t>
            </w:r>
            <w:r>
              <w:t xml:space="preserve"> the</w:t>
            </w:r>
            <w:r w:rsidR="000832A2">
              <w:t>ir</w:t>
            </w:r>
            <w:r>
              <w:t xml:space="preserve"> holiday.</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510594" w:rsidP="0076522D">
            <w:r>
              <w:t xml:space="preserve">Students will listen to their teacher during the holiday presentation and will have to listen quietly during their </w:t>
            </w:r>
            <w:r w:rsidR="000832A2">
              <w:t>classmates’</w:t>
            </w:r>
            <w:r>
              <w:t xml:space="preserve"> presentations to guess the right holiday being acted out. </w:t>
            </w:r>
          </w:p>
          <w:p w:rsidR="00510594" w:rsidRDefault="00510594" w:rsidP="0076522D"/>
          <w:p w:rsidR="00510594" w:rsidRDefault="00510594" w:rsidP="0076522D">
            <w:r>
              <w:t>Students will use speaking skills in acting out their favorite holiday and presenting their created holiday to the class in which they will have to describe what is depicted on their sheets.</w:t>
            </w:r>
          </w:p>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440B4C" w:rsidP="00440B4C">
            <w:pPr>
              <w:pStyle w:val="ListParagraph"/>
              <w:numPr>
                <w:ilvl w:val="0"/>
                <w:numId w:val="3"/>
              </w:numPr>
              <w:jc w:val="center"/>
            </w:pPr>
            <w:r>
              <w:t xml:space="preserve">Teacher will allow extended time for students to read and view images on </w:t>
            </w:r>
            <w:proofErr w:type="spellStart"/>
            <w:r>
              <w:t>SmartBoard</w:t>
            </w:r>
            <w:proofErr w:type="spellEnd"/>
          </w:p>
          <w:p w:rsidR="00440B4C" w:rsidRDefault="00440B4C" w:rsidP="00440B4C">
            <w:pPr>
              <w:pStyle w:val="ListParagraph"/>
              <w:numPr>
                <w:ilvl w:val="0"/>
                <w:numId w:val="3"/>
              </w:numPr>
              <w:jc w:val="center"/>
            </w:pPr>
            <w:r>
              <w:t xml:space="preserve">Teacher will place students accordingly in front of </w:t>
            </w:r>
            <w:proofErr w:type="spellStart"/>
            <w:r>
              <w:t>SmartBoard</w:t>
            </w:r>
            <w:proofErr w:type="spellEnd"/>
            <w:r>
              <w:t xml:space="preserve"> presentation</w:t>
            </w:r>
          </w:p>
          <w:p w:rsidR="00440B4C" w:rsidRDefault="00440B4C" w:rsidP="00440B4C">
            <w:pPr>
              <w:pStyle w:val="ListParagraph"/>
              <w:numPr>
                <w:ilvl w:val="0"/>
                <w:numId w:val="3"/>
              </w:numPr>
              <w:jc w:val="center"/>
            </w:pPr>
            <w:r>
              <w:t>Teacher will pair students appropriately of varied learning levels to ensure quality interaction during group activity</w:t>
            </w:r>
          </w:p>
          <w:p w:rsidR="00440B4C" w:rsidRDefault="00440B4C" w:rsidP="00440B4C">
            <w:pPr>
              <w:pStyle w:val="ListParagraph"/>
              <w:numPr>
                <w:ilvl w:val="0"/>
                <w:numId w:val="3"/>
              </w:numPr>
              <w:jc w:val="center"/>
            </w:pPr>
            <w:r>
              <w:t xml:space="preserve">Teacher will provide structured examples and allow access to related books and images for students struggling with the summative assessment. </w:t>
            </w: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440B4C" w:rsidP="0076522D">
            <w:pPr>
              <w:jc w:val="center"/>
            </w:pPr>
            <w:r>
              <w:t>The following day the teacher will cover holidays around the world, but will review the holidays that the class covered in this lesson.</w:t>
            </w: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440B4C" w:rsidP="0076522D">
            <w:pPr>
              <w:jc w:val="center"/>
            </w:pPr>
            <w:r>
              <w:t>Students go home and bring in artifacts about/from their favorite holiday</w:t>
            </w:r>
          </w:p>
          <w:p w:rsidR="00BC39F4" w:rsidRDefault="00BC39F4" w:rsidP="0076522D">
            <w:pPr>
              <w:jc w:val="center"/>
            </w:pPr>
          </w:p>
          <w:p w:rsidR="00BC39F4" w:rsidRDefault="00BC39F4" w:rsidP="0076522D">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510594" w:rsidRDefault="00510594" w:rsidP="00510594">
            <w:pPr>
              <w:pStyle w:val="ListParagraph"/>
              <w:numPr>
                <w:ilvl w:val="0"/>
                <w:numId w:val="3"/>
              </w:numPr>
              <w:jc w:val="center"/>
            </w:pPr>
            <w:r>
              <w:t>Use attached PowerPoint file. Feel free to add images of your own</w:t>
            </w:r>
          </w:p>
          <w:p w:rsidR="00510594" w:rsidRDefault="00510594" w:rsidP="00510594">
            <w:pPr>
              <w:pStyle w:val="ListParagraph"/>
              <w:numPr>
                <w:ilvl w:val="0"/>
                <w:numId w:val="3"/>
              </w:numPr>
              <w:jc w:val="center"/>
            </w:pPr>
            <w:r>
              <w:t>Prepare effective student pairings ahead of time</w:t>
            </w:r>
          </w:p>
          <w:p w:rsidR="00510594" w:rsidRDefault="00510594" w:rsidP="00510594">
            <w:pPr>
              <w:pStyle w:val="ListParagraph"/>
              <w:numPr>
                <w:ilvl w:val="0"/>
                <w:numId w:val="3"/>
              </w:numPr>
              <w:jc w:val="center"/>
            </w:pPr>
            <w:r>
              <w:t>Legal size white paper</w:t>
            </w:r>
            <w:r w:rsidR="000832A2">
              <w:t xml:space="preserve"> for each student</w:t>
            </w:r>
            <w:bookmarkStart w:id="0" w:name="_GoBack"/>
            <w:bookmarkEnd w:id="0"/>
          </w:p>
          <w:p w:rsidR="00510594" w:rsidRDefault="00510594" w:rsidP="00510594">
            <w:pPr>
              <w:pStyle w:val="ListParagraph"/>
              <w:numPr>
                <w:ilvl w:val="0"/>
                <w:numId w:val="3"/>
              </w:numPr>
              <w:jc w:val="center"/>
            </w:pPr>
            <w:r>
              <w:t>Crayons, colored pencils, markers</w:t>
            </w:r>
          </w:p>
          <w:p w:rsidR="00510594" w:rsidRDefault="00510594" w:rsidP="00510594">
            <w:pPr>
              <w:pStyle w:val="ListParagraph"/>
              <w:numPr>
                <w:ilvl w:val="0"/>
                <w:numId w:val="3"/>
              </w:numPr>
              <w:jc w:val="center"/>
            </w:pPr>
            <w:r>
              <w:t xml:space="preserve">A book of holiday shapes, symbols, and celebrations for struggling learners </w:t>
            </w: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510594" w:rsidRDefault="00510594" w:rsidP="0076522D">
            <w:pPr>
              <w:jc w:val="center"/>
            </w:pPr>
          </w:p>
          <w:p w:rsidR="00510594" w:rsidRDefault="00510594" w:rsidP="00510594">
            <w:pPr>
              <w:pStyle w:val="ListParagraph"/>
              <w:numPr>
                <w:ilvl w:val="0"/>
                <w:numId w:val="3"/>
              </w:numPr>
              <w:jc w:val="center"/>
            </w:pPr>
            <w:r>
              <w:t>PowerPoint File</w:t>
            </w:r>
          </w:p>
          <w:p w:rsidR="00510594" w:rsidRDefault="00510594" w:rsidP="00510594">
            <w:pPr>
              <w:pStyle w:val="ListParagraph"/>
              <w:numPr>
                <w:ilvl w:val="0"/>
                <w:numId w:val="3"/>
              </w:numPr>
              <w:jc w:val="center"/>
            </w:pPr>
            <w:proofErr w:type="spellStart"/>
            <w:r>
              <w:t>SmartBoard</w:t>
            </w:r>
            <w:proofErr w:type="spellEnd"/>
            <w:r>
              <w:t xml:space="preserve"> and/or Projector with Screen</w:t>
            </w:r>
          </w:p>
        </w:tc>
      </w:tr>
      <w:tr w:rsidR="00C2397D" w:rsidTr="002D470E">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510594"/>
          <w:p w:rsidR="00C2397D" w:rsidRDefault="00C2397D" w:rsidP="00736595">
            <w:pPr>
              <w:jc w:val="center"/>
            </w:pPr>
          </w:p>
          <w:p w:rsidR="00C2397D" w:rsidRDefault="00510594" w:rsidP="00440B4C">
            <w:pPr>
              <w:pStyle w:val="ListParagraph"/>
              <w:numPr>
                <w:ilvl w:val="0"/>
                <w:numId w:val="3"/>
              </w:numPr>
              <w:jc w:val="center"/>
            </w:pPr>
            <w:r>
              <w:t xml:space="preserve">Assess for </w:t>
            </w:r>
            <w:r w:rsidR="00440B4C">
              <w:t>Jehovah’s witnesses</w:t>
            </w:r>
            <w:r>
              <w:t xml:space="preserve"> students. They are not allowed to celebrate holidays and may not be allowed to participate in this lesson</w:t>
            </w:r>
          </w:p>
          <w:p w:rsidR="00440B4C" w:rsidRDefault="00440B4C" w:rsidP="00440B4C">
            <w:pPr>
              <w:pStyle w:val="ListParagraph"/>
              <w:numPr>
                <w:ilvl w:val="0"/>
                <w:numId w:val="3"/>
              </w:numPr>
              <w:jc w:val="center"/>
            </w:pPr>
            <w:r>
              <w:t>International students</w:t>
            </w:r>
            <w:r w:rsidR="00510594">
              <w:t xml:space="preserve"> may be unmotivated for this lesson as it focuses on US holidays but assure them that they</w:t>
            </w:r>
            <w:r>
              <w:t xml:space="preserve"> will have their turn the next day</w:t>
            </w:r>
            <w:r w:rsidR="00510594">
              <w:t xml:space="preserve"> when the focus is on international holiday celebrations.</w:t>
            </w:r>
          </w:p>
          <w:p w:rsidR="00440B4C" w:rsidRDefault="00440B4C" w:rsidP="00440B4C">
            <w:pPr>
              <w:pStyle w:val="ListParagraph"/>
              <w:numPr>
                <w:ilvl w:val="0"/>
                <w:numId w:val="3"/>
              </w:numPr>
              <w:jc w:val="center"/>
            </w:pPr>
            <w:r>
              <w:t>Socioeconomic considerations with celebration referencing</w:t>
            </w:r>
            <w:r w:rsidR="00510594">
              <w:t>- students of low socioeconomic status may be aware of holidays but unable to celebrate them with presents, etc. due to financial reasons. Consider examples that reference celebrations where this would not be a factor (i.e. singing ‘Happy Birthday’)</w:t>
            </w:r>
          </w:p>
          <w:p w:rsidR="00C2397D" w:rsidRDefault="00C2397D" w:rsidP="00510594"/>
          <w:p w:rsidR="00C2397D" w:rsidRDefault="00C2397D" w:rsidP="00736595">
            <w:pPr>
              <w:jc w:val="center"/>
            </w:pPr>
          </w:p>
          <w:p w:rsidR="00C2397D" w:rsidRDefault="00C2397D" w:rsidP="00736595">
            <w:pPr>
              <w:jc w:val="center"/>
            </w:pPr>
          </w:p>
          <w:p w:rsidR="00C2397D" w:rsidRDefault="00C2397D" w:rsidP="00736595">
            <w:pPr>
              <w:jc w:val="center"/>
            </w:pP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A07880"/>
          <w:p w:rsidR="00897FC7" w:rsidRDefault="00897FC7" w:rsidP="00A07880"/>
          <w:p w:rsidR="00897FC7" w:rsidRDefault="00897FC7" w:rsidP="0076522D">
            <w:pPr>
              <w:jc w:val="center"/>
            </w:pPr>
          </w:p>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510594" w:rsidP="0076522D">
            <w:pPr>
              <w:jc w:val="center"/>
            </w:pPr>
            <w:r>
              <w:t xml:space="preserve">PowerPoint Presentation: </w:t>
            </w:r>
          </w:p>
          <w:p w:rsidR="00F3485E" w:rsidRDefault="00F3485E" w:rsidP="0076522D">
            <w:pPr>
              <w:jc w:val="center"/>
            </w:pPr>
            <w:hyperlink r:id="rId14" w:history="1">
              <w:r w:rsidRPr="00852F13">
                <w:rPr>
                  <w:rStyle w:val="Hyperlink"/>
                </w:rPr>
                <w:t>https://docs.google.com/file/d/0B4VdiwLUA27tZnpGOTFGV0pGSHc/edit?usp=sharing</w:t>
              </w:r>
            </w:hyperlink>
            <w:r>
              <w:t xml:space="preserve"> </w:t>
            </w: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510594"/>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E3404"/>
    <w:multiLevelType w:val="hybridMultilevel"/>
    <w:tmpl w:val="CD48BA6C"/>
    <w:lvl w:ilvl="0" w:tplc="A322FE3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832A2"/>
    <w:rsid w:val="0009250E"/>
    <w:rsid w:val="000D23B8"/>
    <w:rsid w:val="00145E52"/>
    <w:rsid w:val="001E5106"/>
    <w:rsid w:val="0029351D"/>
    <w:rsid w:val="002D39BB"/>
    <w:rsid w:val="00317796"/>
    <w:rsid w:val="00371B87"/>
    <w:rsid w:val="00440B4C"/>
    <w:rsid w:val="004B7629"/>
    <w:rsid w:val="004D3AF1"/>
    <w:rsid w:val="00507D20"/>
    <w:rsid w:val="00510594"/>
    <w:rsid w:val="00527DA1"/>
    <w:rsid w:val="006126F5"/>
    <w:rsid w:val="006A16C5"/>
    <w:rsid w:val="00736595"/>
    <w:rsid w:val="0076522D"/>
    <w:rsid w:val="00856653"/>
    <w:rsid w:val="00897FC7"/>
    <w:rsid w:val="008E3514"/>
    <w:rsid w:val="0090519B"/>
    <w:rsid w:val="009B3AAC"/>
    <w:rsid w:val="009C0018"/>
    <w:rsid w:val="00A07880"/>
    <w:rsid w:val="00A370B1"/>
    <w:rsid w:val="00AB0A36"/>
    <w:rsid w:val="00B918A8"/>
    <w:rsid w:val="00BC326D"/>
    <w:rsid w:val="00BC39F4"/>
    <w:rsid w:val="00C17901"/>
    <w:rsid w:val="00C2397D"/>
    <w:rsid w:val="00CC2884"/>
    <w:rsid w:val="00CD1AEA"/>
    <w:rsid w:val="00D6639B"/>
    <w:rsid w:val="00E72D94"/>
    <w:rsid w:val="00E75C11"/>
    <w:rsid w:val="00EC39C3"/>
    <w:rsid w:val="00F20503"/>
    <w:rsid w:val="00F3485E"/>
    <w:rsid w:val="00F5078E"/>
    <w:rsid w:val="00F821FE"/>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440B4C"/>
    <w:rPr>
      <w:strike w:val="0"/>
      <w:dstrike w:val="0"/>
      <w:color w:val="000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440B4C"/>
    <w:rPr>
      <w:strike w:val="0"/>
      <w:dstrike w:val="0"/>
      <w:color w:val="000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78901/00001" TargetMode="External"/><Relationship Id="rId13" Type="http://schemas.openxmlformats.org/officeDocument/2006/relationships/hyperlink" Target="http://ufdc.ufl.edu/UFHSC05482/00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fdc.ufl.edu/UF00031553/00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030951/00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fdc.ufl.edu/UF00031671/00001" TargetMode="External"/><Relationship Id="rId4" Type="http://schemas.openxmlformats.org/officeDocument/2006/relationships/settings" Target="settings.xml"/><Relationship Id="rId9" Type="http://schemas.openxmlformats.org/officeDocument/2006/relationships/hyperlink" Target="http://ufdc.ufl.edu/UF00033309/00001" TargetMode="External"/><Relationship Id="rId14" Type="http://schemas.openxmlformats.org/officeDocument/2006/relationships/hyperlink" Target="https://docs.google.com/file/d/0B4VdiwLUA27tZnpGOTFGV0pGSH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Jason Schipper</cp:lastModifiedBy>
  <cp:revision>5</cp:revision>
  <dcterms:created xsi:type="dcterms:W3CDTF">2013-05-18T16:54:00Z</dcterms:created>
  <dcterms:modified xsi:type="dcterms:W3CDTF">2013-05-18T17:50:00Z</dcterms:modified>
</cp:coreProperties>
</file>