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3E5" w:rsidRPr="00387207" w:rsidRDefault="00F273E5" w:rsidP="002363A6">
      <w:pPr>
        <w:jc w:val="center"/>
        <w:rPr>
          <w:rFonts w:ascii="Times New Roman" w:hAnsi="Times New Roman" w:cs="Times New Roman"/>
          <w:b/>
          <w:sz w:val="24"/>
          <w:szCs w:val="24"/>
          <w:lang w:val="es-CU"/>
        </w:rPr>
      </w:pPr>
      <w:r w:rsidRPr="00387207">
        <w:rPr>
          <w:rFonts w:ascii="Times New Roman" w:hAnsi="Times New Roman" w:cs="Times New Roman"/>
          <w:b/>
          <w:sz w:val="24"/>
          <w:szCs w:val="24"/>
          <w:lang w:val="es-CU"/>
        </w:rPr>
        <w:t>“Pochtecas, productoras y vendedoras: mujeres tlatelolcas en la Ciudad de México durante el siglo XVI”</w:t>
      </w:r>
    </w:p>
    <w:p w:rsidR="00326BFF" w:rsidRPr="00387207" w:rsidRDefault="00326BFF" w:rsidP="002363A6">
      <w:pPr>
        <w:rPr>
          <w:rFonts w:ascii="Times New Roman" w:hAnsi="Times New Roman" w:cs="Times New Roman"/>
          <w:sz w:val="24"/>
          <w:szCs w:val="24"/>
          <w:lang w:val="es-CU"/>
        </w:rPr>
      </w:pPr>
    </w:p>
    <w:p w:rsidR="00F273E5" w:rsidRPr="00387207" w:rsidRDefault="00F273E5" w:rsidP="0017723A">
      <w:pPr>
        <w:spacing w:line="480" w:lineRule="auto"/>
        <w:rPr>
          <w:rFonts w:ascii="Times New Roman" w:hAnsi="Times New Roman" w:cs="Times New Roman"/>
          <w:b/>
          <w:sz w:val="24"/>
          <w:szCs w:val="24"/>
          <w:lang w:val="es-CU"/>
        </w:rPr>
      </w:pPr>
      <w:r w:rsidRPr="00387207">
        <w:rPr>
          <w:rFonts w:ascii="Times New Roman" w:hAnsi="Times New Roman" w:cs="Times New Roman"/>
          <w:b/>
          <w:sz w:val="24"/>
          <w:szCs w:val="24"/>
          <w:lang w:val="es-CU"/>
        </w:rPr>
        <w:t>[SLIDE 1]</w:t>
      </w:r>
    </w:p>
    <w:p w:rsidR="00F273E5" w:rsidRPr="00387207" w:rsidRDefault="00A11641" w:rsidP="0017723A">
      <w:pPr>
        <w:spacing w:line="480" w:lineRule="auto"/>
        <w:ind w:firstLine="720"/>
        <w:rPr>
          <w:rFonts w:ascii="Times New Roman" w:hAnsi="Times New Roman" w:cs="Times New Roman"/>
          <w:sz w:val="24"/>
          <w:szCs w:val="24"/>
          <w:lang w:val="es-MX"/>
        </w:rPr>
      </w:pPr>
      <w:r w:rsidRPr="00387207">
        <w:rPr>
          <w:rFonts w:ascii="Times New Roman" w:hAnsi="Times New Roman" w:cs="Times New Roman"/>
          <w:sz w:val="24"/>
          <w:szCs w:val="24"/>
          <w:lang w:val="es-MX"/>
        </w:rPr>
        <w:t>El propósito de este estudio fue</w:t>
      </w:r>
      <w:r w:rsidR="00F273E5" w:rsidRPr="00387207">
        <w:rPr>
          <w:rFonts w:ascii="Times New Roman" w:hAnsi="Times New Roman" w:cs="Times New Roman"/>
          <w:sz w:val="24"/>
          <w:szCs w:val="24"/>
          <w:lang w:val="es-MX"/>
        </w:rPr>
        <w:t xml:space="preserve"> explorar la participación de las mujeres </w:t>
      </w:r>
      <w:proofErr w:type="spellStart"/>
      <w:r w:rsidR="00F273E5" w:rsidRPr="00387207">
        <w:rPr>
          <w:rFonts w:ascii="Times New Roman" w:hAnsi="Times New Roman" w:cs="Times New Roman"/>
          <w:sz w:val="24"/>
          <w:szCs w:val="24"/>
          <w:lang w:val="es-MX"/>
        </w:rPr>
        <w:t>tlatelolcas</w:t>
      </w:r>
      <w:proofErr w:type="spellEnd"/>
      <w:r w:rsidR="00F273E5" w:rsidRPr="00387207">
        <w:rPr>
          <w:rFonts w:ascii="Times New Roman" w:hAnsi="Times New Roman" w:cs="Times New Roman"/>
          <w:sz w:val="24"/>
          <w:szCs w:val="24"/>
          <w:lang w:val="es-MX"/>
        </w:rPr>
        <w:t xml:space="preserve"> en la actividad mercantil de la ciudad de México durante el siglo XVI, y dilucidar sobre algunas cuestiones. En pri</w:t>
      </w:r>
      <w:r w:rsidRPr="00387207">
        <w:rPr>
          <w:rFonts w:ascii="Times New Roman" w:hAnsi="Times New Roman" w:cs="Times New Roman"/>
          <w:sz w:val="24"/>
          <w:szCs w:val="24"/>
          <w:lang w:val="es-MX"/>
        </w:rPr>
        <w:t xml:space="preserve">mer lugar, </w:t>
      </w:r>
      <w:r w:rsidR="00D152DB" w:rsidRPr="00387207">
        <w:rPr>
          <w:rFonts w:ascii="Times New Roman" w:hAnsi="Times New Roman" w:cs="Times New Roman"/>
          <w:sz w:val="24"/>
          <w:szCs w:val="24"/>
          <w:lang w:val="es-MX"/>
        </w:rPr>
        <w:t>analicé</w:t>
      </w:r>
      <w:r w:rsidR="00F273E5" w:rsidRPr="00387207">
        <w:rPr>
          <w:rFonts w:ascii="Times New Roman" w:hAnsi="Times New Roman" w:cs="Times New Roman"/>
          <w:sz w:val="24"/>
          <w:szCs w:val="24"/>
          <w:lang w:val="es-MX"/>
        </w:rPr>
        <w:t xml:space="preserve"> las continuidades y cambios en el ejercicio del oficio mercantil entre la época prehispánica y la colonial. Aun</w:t>
      </w:r>
      <w:r w:rsidRPr="00387207">
        <w:rPr>
          <w:rFonts w:ascii="Times New Roman" w:hAnsi="Times New Roman" w:cs="Times New Roman"/>
          <w:sz w:val="24"/>
          <w:szCs w:val="24"/>
          <w:lang w:val="es-MX"/>
        </w:rPr>
        <w:t xml:space="preserve">que en este análisis </w:t>
      </w:r>
      <w:r w:rsidR="00D152DB" w:rsidRPr="00387207">
        <w:rPr>
          <w:rFonts w:ascii="Times New Roman" w:hAnsi="Times New Roman" w:cs="Times New Roman"/>
          <w:sz w:val="24"/>
          <w:szCs w:val="24"/>
          <w:lang w:val="es-MX"/>
        </w:rPr>
        <w:t>abordé</w:t>
      </w:r>
      <w:r w:rsidR="00F273E5" w:rsidRPr="00387207">
        <w:rPr>
          <w:rFonts w:ascii="Times New Roman" w:hAnsi="Times New Roman" w:cs="Times New Roman"/>
          <w:sz w:val="24"/>
          <w:szCs w:val="24"/>
          <w:lang w:val="es-MX"/>
        </w:rPr>
        <w:t xml:space="preserve"> el oficio de mercader en general, p</w:t>
      </w:r>
      <w:r w:rsidR="00D152DB" w:rsidRPr="00387207">
        <w:rPr>
          <w:rFonts w:ascii="Times New Roman" w:hAnsi="Times New Roman" w:cs="Times New Roman"/>
          <w:sz w:val="24"/>
          <w:szCs w:val="24"/>
          <w:lang w:val="es-MX"/>
        </w:rPr>
        <w:t>use</w:t>
      </w:r>
      <w:r w:rsidR="00F273E5" w:rsidRPr="00387207">
        <w:rPr>
          <w:rFonts w:ascii="Times New Roman" w:hAnsi="Times New Roman" w:cs="Times New Roman"/>
          <w:sz w:val="24"/>
          <w:szCs w:val="24"/>
          <w:lang w:val="es-MX"/>
        </w:rPr>
        <w:t xml:space="preserve"> especial énfasis en el papel de las mujeres</w:t>
      </w:r>
      <w:r w:rsidRPr="00387207">
        <w:rPr>
          <w:rFonts w:ascii="Times New Roman" w:hAnsi="Times New Roman" w:cs="Times New Roman"/>
          <w:sz w:val="24"/>
          <w:szCs w:val="24"/>
          <w:lang w:val="es-MX"/>
        </w:rPr>
        <w:t xml:space="preserve">. En segundo lugar, </w:t>
      </w:r>
      <w:r w:rsidR="00D152DB" w:rsidRPr="00387207">
        <w:rPr>
          <w:rFonts w:ascii="Times New Roman" w:hAnsi="Times New Roman" w:cs="Times New Roman"/>
          <w:sz w:val="24"/>
          <w:szCs w:val="24"/>
          <w:lang w:val="es-MX"/>
        </w:rPr>
        <w:t>examiné</w:t>
      </w:r>
      <w:r w:rsidR="00F273E5" w:rsidRPr="00387207">
        <w:rPr>
          <w:rFonts w:ascii="Times New Roman" w:hAnsi="Times New Roman" w:cs="Times New Roman"/>
          <w:sz w:val="24"/>
          <w:szCs w:val="24"/>
          <w:lang w:val="es-MX"/>
        </w:rPr>
        <w:t xml:space="preserve"> si la participación femenina en el mercado se limitó a una actividad doméstica, relacionada a la venta del excedente de una producción casera o si se trató de una actividad altamente especializada, relacionada a productos de lujo como la llevada a cabo por los </w:t>
      </w:r>
      <w:proofErr w:type="spellStart"/>
      <w:r w:rsidR="00F273E5" w:rsidRPr="00387207">
        <w:rPr>
          <w:rFonts w:ascii="Times New Roman" w:hAnsi="Times New Roman" w:cs="Times New Roman"/>
          <w:sz w:val="24"/>
          <w:szCs w:val="24"/>
          <w:lang w:val="es-MX"/>
        </w:rPr>
        <w:t>pochtecas</w:t>
      </w:r>
      <w:proofErr w:type="spellEnd"/>
      <w:r w:rsidR="00F273E5" w:rsidRPr="00387207">
        <w:rPr>
          <w:rFonts w:ascii="Times New Roman" w:hAnsi="Times New Roman" w:cs="Times New Roman"/>
          <w:sz w:val="24"/>
          <w:szCs w:val="24"/>
          <w:lang w:val="es-MX"/>
        </w:rPr>
        <w:t xml:space="preserve">. </w:t>
      </w:r>
    </w:p>
    <w:p w:rsidR="00F273E5" w:rsidRPr="00387207" w:rsidRDefault="00F10918" w:rsidP="0017723A">
      <w:pPr>
        <w:spacing w:line="480" w:lineRule="auto"/>
        <w:rPr>
          <w:rFonts w:ascii="Times New Roman" w:hAnsi="Times New Roman" w:cs="Times New Roman"/>
          <w:b/>
          <w:sz w:val="24"/>
          <w:szCs w:val="24"/>
          <w:lang w:val="es-MX"/>
        </w:rPr>
      </w:pPr>
      <w:r w:rsidRPr="00387207">
        <w:rPr>
          <w:rFonts w:ascii="Times New Roman" w:hAnsi="Times New Roman" w:cs="Times New Roman"/>
          <w:b/>
          <w:sz w:val="24"/>
          <w:szCs w:val="24"/>
          <w:lang w:val="es-MX"/>
        </w:rPr>
        <w:t>[SLIDE 2]</w:t>
      </w:r>
    </w:p>
    <w:p w:rsidR="00F10918" w:rsidRPr="00387207" w:rsidRDefault="00F10918" w:rsidP="0017723A">
      <w:pPr>
        <w:spacing w:line="480" w:lineRule="auto"/>
        <w:ind w:firstLine="720"/>
        <w:rPr>
          <w:rFonts w:ascii="Times New Roman" w:hAnsi="Times New Roman" w:cs="Times New Roman"/>
          <w:sz w:val="24"/>
          <w:szCs w:val="24"/>
          <w:lang w:val="es-MX"/>
        </w:rPr>
      </w:pPr>
      <w:r w:rsidRPr="00387207">
        <w:rPr>
          <w:rFonts w:ascii="Times New Roman" w:hAnsi="Times New Roman" w:cs="Times New Roman"/>
          <w:sz w:val="24"/>
          <w:szCs w:val="24"/>
          <w:lang w:val="es-MX"/>
        </w:rPr>
        <w:t>Durante la época mesoamericana Tlatelolco jugó un papel fundamental en el comercio de la cuenca de México. Los factores que dieron lugar a la preeminencia mercantil de Tlatelolco fueron además de políticos y sociales, ambientales y geográficos. Todo ello dio lugar a una sociedad particular, cuya especificidad se reflejó en la actividad económica de las mujeres. Durante el virreinato, Tlatelolco, a la que los españoles nombraron Santiago Tlatelolco, fue una de las dos repúblicas de indios que constituyeron la ciudad de México. La otra fue San Juan Tenochtitlan.</w:t>
      </w:r>
    </w:p>
    <w:p w:rsidR="00F10918" w:rsidRPr="00387207" w:rsidRDefault="00F10918" w:rsidP="0017723A">
      <w:pPr>
        <w:spacing w:line="480" w:lineRule="auto"/>
        <w:ind w:firstLine="720"/>
        <w:rPr>
          <w:rFonts w:ascii="Times New Roman" w:hAnsi="Times New Roman" w:cs="Times New Roman"/>
          <w:sz w:val="24"/>
          <w:szCs w:val="24"/>
          <w:lang w:val="es-MX"/>
        </w:rPr>
      </w:pPr>
      <w:r w:rsidRPr="00387207">
        <w:rPr>
          <w:rFonts w:ascii="Times New Roman" w:hAnsi="Times New Roman" w:cs="Times New Roman"/>
          <w:sz w:val="24"/>
          <w:szCs w:val="24"/>
          <w:lang w:val="es-MX"/>
        </w:rPr>
        <w:t xml:space="preserve">Tlatelolco y Tenochtitlan se ubicaban en medio del Lago de Texcoco. Éste formaba parte del sistema lacustre </w:t>
      </w:r>
      <w:r w:rsidR="00030430" w:rsidRPr="00387207">
        <w:rPr>
          <w:rFonts w:ascii="Times New Roman" w:hAnsi="Times New Roman" w:cs="Times New Roman"/>
          <w:sz w:val="24"/>
          <w:szCs w:val="24"/>
          <w:lang w:val="es-MX"/>
        </w:rPr>
        <w:t xml:space="preserve">de la cuenca de México, </w:t>
      </w:r>
      <w:r w:rsidR="00261712" w:rsidRPr="00387207">
        <w:rPr>
          <w:rFonts w:ascii="Times New Roman" w:hAnsi="Times New Roman" w:cs="Times New Roman"/>
          <w:sz w:val="24"/>
          <w:szCs w:val="24"/>
          <w:lang w:val="es-MX"/>
        </w:rPr>
        <w:t>el cual estaba rodeado</w:t>
      </w:r>
      <w:r w:rsidR="00030430" w:rsidRPr="00387207">
        <w:rPr>
          <w:rFonts w:ascii="Times New Roman" w:hAnsi="Times New Roman" w:cs="Times New Roman"/>
          <w:sz w:val="24"/>
          <w:szCs w:val="24"/>
          <w:lang w:val="es-MX"/>
        </w:rPr>
        <w:t xml:space="preserve"> por volcanes y sierras. El sistema lacustre estaba constituido por cinco lagos: </w:t>
      </w:r>
      <w:proofErr w:type="spellStart"/>
      <w:r w:rsidR="00030430" w:rsidRPr="00387207">
        <w:rPr>
          <w:rFonts w:ascii="Times New Roman" w:hAnsi="Times New Roman" w:cs="Times New Roman"/>
          <w:sz w:val="24"/>
          <w:szCs w:val="24"/>
          <w:lang w:val="es-MX"/>
        </w:rPr>
        <w:t>Xaltocan</w:t>
      </w:r>
      <w:proofErr w:type="spellEnd"/>
      <w:r w:rsidR="00030430" w:rsidRPr="00387207">
        <w:rPr>
          <w:rFonts w:ascii="Times New Roman" w:hAnsi="Times New Roman" w:cs="Times New Roman"/>
          <w:sz w:val="24"/>
          <w:szCs w:val="24"/>
          <w:lang w:val="es-MX"/>
        </w:rPr>
        <w:t xml:space="preserve"> y Zumpango en el norte, Texcoco en el centro, Xochimilco y Chalco en el sur. El Lago de Texcoco era el más grande y también el </w:t>
      </w:r>
      <w:r w:rsidR="00030430" w:rsidRPr="00387207">
        <w:rPr>
          <w:rFonts w:ascii="Times New Roman" w:hAnsi="Times New Roman" w:cs="Times New Roman"/>
          <w:sz w:val="24"/>
          <w:szCs w:val="24"/>
          <w:lang w:val="es-MX"/>
        </w:rPr>
        <w:lastRenderedPageBreak/>
        <w:t xml:space="preserve">menos profundo. Los lagos de Xochimilco y Chalco eran de agua dulce, mientras que </w:t>
      </w:r>
      <w:proofErr w:type="spellStart"/>
      <w:r w:rsidR="00030430" w:rsidRPr="00387207">
        <w:rPr>
          <w:rFonts w:ascii="Times New Roman" w:hAnsi="Times New Roman" w:cs="Times New Roman"/>
          <w:sz w:val="24"/>
          <w:szCs w:val="24"/>
          <w:lang w:val="es-MX"/>
        </w:rPr>
        <w:t>Xaltocan</w:t>
      </w:r>
      <w:proofErr w:type="spellEnd"/>
      <w:r w:rsidR="00030430" w:rsidRPr="00387207">
        <w:rPr>
          <w:rFonts w:ascii="Times New Roman" w:hAnsi="Times New Roman" w:cs="Times New Roman"/>
          <w:sz w:val="24"/>
          <w:szCs w:val="24"/>
          <w:lang w:val="es-MX"/>
        </w:rPr>
        <w:t>, Zumpango y Texcoco eran de agua salada.</w:t>
      </w:r>
      <w:r w:rsidR="00D152DB" w:rsidRPr="00387207">
        <w:rPr>
          <w:rFonts w:ascii="Times New Roman" w:hAnsi="Times New Roman" w:cs="Times New Roman"/>
          <w:sz w:val="24"/>
          <w:szCs w:val="24"/>
          <w:lang w:val="es-MX"/>
        </w:rPr>
        <w:t xml:space="preserve"> Los l</w:t>
      </w:r>
      <w:r w:rsidR="00030430" w:rsidRPr="00387207">
        <w:rPr>
          <w:rFonts w:ascii="Times New Roman" w:hAnsi="Times New Roman" w:cs="Times New Roman"/>
          <w:sz w:val="24"/>
          <w:szCs w:val="24"/>
          <w:lang w:val="es-MX"/>
        </w:rPr>
        <w:t xml:space="preserve">agos de </w:t>
      </w:r>
      <w:proofErr w:type="spellStart"/>
      <w:r w:rsidR="00030430" w:rsidRPr="00387207">
        <w:rPr>
          <w:rFonts w:ascii="Times New Roman" w:hAnsi="Times New Roman" w:cs="Times New Roman"/>
          <w:sz w:val="24"/>
          <w:szCs w:val="24"/>
          <w:lang w:val="es-MX"/>
        </w:rPr>
        <w:t>Xaltocan</w:t>
      </w:r>
      <w:proofErr w:type="spellEnd"/>
      <w:r w:rsidR="00030430" w:rsidRPr="00387207">
        <w:rPr>
          <w:rFonts w:ascii="Times New Roman" w:hAnsi="Times New Roman" w:cs="Times New Roman"/>
          <w:sz w:val="24"/>
          <w:szCs w:val="24"/>
          <w:lang w:val="es-MX"/>
        </w:rPr>
        <w:t xml:space="preserve"> y Zumpango tenían poca profundidad excepto en época de lluvias. </w:t>
      </w:r>
      <w:r w:rsidR="00121F2F" w:rsidRPr="00387207">
        <w:rPr>
          <w:rFonts w:ascii="Times New Roman" w:hAnsi="Times New Roman" w:cs="Times New Roman"/>
          <w:sz w:val="24"/>
          <w:szCs w:val="24"/>
          <w:lang w:val="es-MX"/>
        </w:rPr>
        <w:t xml:space="preserve">Como resultado, la tierra más fértil se encontraba al sur de la cuenca. En el norte, la agricultura era mucho más difícil. El suelo era más proclive a la erosión y en la época de secas los lagos de </w:t>
      </w:r>
      <w:proofErr w:type="spellStart"/>
      <w:r w:rsidR="00121F2F" w:rsidRPr="00387207">
        <w:rPr>
          <w:rFonts w:ascii="Times New Roman" w:hAnsi="Times New Roman" w:cs="Times New Roman"/>
          <w:sz w:val="24"/>
          <w:szCs w:val="24"/>
          <w:lang w:val="es-MX"/>
        </w:rPr>
        <w:t>Xaltoc</w:t>
      </w:r>
      <w:r w:rsidR="00261712" w:rsidRPr="00387207">
        <w:rPr>
          <w:rFonts w:ascii="Times New Roman" w:hAnsi="Times New Roman" w:cs="Times New Roman"/>
          <w:sz w:val="24"/>
          <w:szCs w:val="24"/>
          <w:lang w:val="es-MX"/>
        </w:rPr>
        <w:t>an</w:t>
      </w:r>
      <w:proofErr w:type="spellEnd"/>
      <w:r w:rsidR="00261712" w:rsidRPr="00387207">
        <w:rPr>
          <w:rFonts w:ascii="Times New Roman" w:hAnsi="Times New Roman" w:cs="Times New Roman"/>
          <w:sz w:val="24"/>
          <w:szCs w:val="24"/>
          <w:lang w:val="es-MX"/>
        </w:rPr>
        <w:t xml:space="preserve"> y Zumpango tendían a secarse, mientras que en la época de lluvias el agua corría hacia el Lago de Texcoco e inundaba a la isla, empezando por Tlatelolco. </w:t>
      </w:r>
      <w:r w:rsidR="00EF1D61" w:rsidRPr="00387207">
        <w:rPr>
          <w:rFonts w:ascii="Times New Roman" w:hAnsi="Times New Roman" w:cs="Times New Roman"/>
          <w:sz w:val="24"/>
          <w:szCs w:val="24"/>
          <w:lang w:val="es-MX"/>
        </w:rPr>
        <w:t xml:space="preserve">La desventaja geográfica </w:t>
      </w:r>
      <w:r w:rsidR="00D152DB" w:rsidRPr="00387207">
        <w:rPr>
          <w:rFonts w:ascii="Times New Roman" w:hAnsi="Times New Roman" w:cs="Times New Roman"/>
          <w:sz w:val="24"/>
          <w:szCs w:val="24"/>
          <w:lang w:val="es-MX"/>
        </w:rPr>
        <w:t>fue</w:t>
      </w:r>
      <w:r w:rsidR="00261712" w:rsidRPr="00387207">
        <w:rPr>
          <w:rFonts w:ascii="Times New Roman" w:hAnsi="Times New Roman" w:cs="Times New Roman"/>
          <w:sz w:val="24"/>
          <w:szCs w:val="24"/>
          <w:lang w:val="es-MX"/>
        </w:rPr>
        <w:t xml:space="preserve"> sin duda una de las razones por la que los </w:t>
      </w:r>
      <w:proofErr w:type="spellStart"/>
      <w:r w:rsidR="00261712" w:rsidRPr="00387207">
        <w:rPr>
          <w:rFonts w:ascii="Times New Roman" w:hAnsi="Times New Roman" w:cs="Times New Roman"/>
          <w:sz w:val="24"/>
          <w:szCs w:val="24"/>
          <w:lang w:val="es-MX"/>
        </w:rPr>
        <w:t>tlatelolcas</w:t>
      </w:r>
      <w:proofErr w:type="spellEnd"/>
      <w:r w:rsidR="00261712" w:rsidRPr="00387207">
        <w:rPr>
          <w:rFonts w:ascii="Times New Roman" w:hAnsi="Times New Roman" w:cs="Times New Roman"/>
          <w:sz w:val="24"/>
          <w:szCs w:val="24"/>
          <w:lang w:val="es-MX"/>
        </w:rPr>
        <w:t xml:space="preserve"> se dedicaron al comercio.</w:t>
      </w:r>
      <w:r w:rsidR="00121F2F" w:rsidRPr="00387207">
        <w:rPr>
          <w:rFonts w:ascii="Times New Roman" w:hAnsi="Times New Roman" w:cs="Times New Roman"/>
          <w:sz w:val="24"/>
          <w:szCs w:val="24"/>
          <w:lang w:val="es-MX"/>
        </w:rPr>
        <w:t xml:space="preserve"> </w:t>
      </w:r>
    </w:p>
    <w:p w:rsidR="00AE74E0" w:rsidRPr="00387207" w:rsidRDefault="00AE74E0" w:rsidP="0017723A">
      <w:pPr>
        <w:spacing w:line="480" w:lineRule="auto"/>
        <w:rPr>
          <w:rFonts w:ascii="Times New Roman" w:hAnsi="Times New Roman" w:cs="Times New Roman"/>
          <w:b/>
          <w:sz w:val="24"/>
          <w:szCs w:val="24"/>
          <w:lang w:val="es-MX"/>
        </w:rPr>
      </w:pPr>
      <w:r w:rsidRPr="00387207">
        <w:rPr>
          <w:rFonts w:ascii="Times New Roman" w:hAnsi="Times New Roman" w:cs="Times New Roman"/>
          <w:b/>
          <w:sz w:val="24"/>
          <w:szCs w:val="24"/>
          <w:lang w:val="es-MX"/>
        </w:rPr>
        <w:t>[SLIDE 3]</w:t>
      </w:r>
    </w:p>
    <w:p w:rsidR="00583EFA" w:rsidRPr="00387207" w:rsidRDefault="00C002D5" w:rsidP="0017723A">
      <w:pPr>
        <w:spacing w:line="480" w:lineRule="auto"/>
        <w:ind w:firstLine="720"/>
        <w:rPr>
          <w:rFonts w:ascii="Times New Roman" w:hAnsi="Times New Roman" w:cs="Times New Roman"/>
          <w:sz w:val="24"/>
          <w:szCs w:val="24"/>
          <w:lang w:val="es-MX"/>
        </w:rPr>
      </w:pPr>
      <w:r w:rsidRPr="00387207">
        <w:rPr>
          <w:rFonts w:ascii="Times New Roman" w:hAnsi="Times New Roman" w:cs="Times New Roman"/>
          <w:sz w:val="24"/>
          <w:szCs w:val="24"/>
          <w:lang w:val="es-CU"/>
        </w:rPr>
        <w:t>El mercado de Tlatelolco era el más importante de los mexicas, del mundo nahua y, en general, del hemisferio americano. Causó una impresión tan fuerte entre los conquistadores que se ha convertido en uno de los fenómenos económicos prehispánicos más documentados. El advenimiento del sistema colonial no resultó en una transformación drástica en los mercados indígenas. Aun en la capital de la Nueva España, el sistema indígena de intercambio comercial se caracterizó por un alto grado de continuidad.</w:t>
      </w:r>
      <w:r w:rsidR="00017FF6" w:rsidRPr="00387207">
        <w:rPr>
          <w:rFonts w:ascii="Times New Roman" w:hAnsi="Times New Roman" w:cs="Times New Roman"/>
          <w:sz w:val="24"/>
          <w:szCs w:val="24"/>
          <w:lang w:val="es-MX"/>
        </w:rPr>
        <w:t xml:space="preserve"> </w:t>
      </w:r>
    </w:p>
    <w:p w:rsidR="003E0A5B" w:rsidRDefault="00D152DB" w:rsidP="0017723A">
      <w:pPr>
        <w:spacing w:line="480" w:lineRule="auto"/>
        <w:ind w:firstLine="720"/>
        <w:rPr>
          <w:rFonts w:ascii="Times New Roman" w:hAnsi="Times New Roman" w:cs="Times New Roman"/>
          <w:sz w:val="24"/>
          <w:szCs w:val="24"/>
          <w:lang w:val="es-MX"/>
        </w:rPr>
      </w:pPr>
      <w:r w:rsidRPr="00387207">
        <w:rPr>
          <w:rFonts w:ascii="Times New Roman" w:hAnsi="Times New Roman" w:cs="Times New Roman"/>
          <w:sz w:val="24"/>
          <w:szCs w:val="24"/>
          <w:lang w:val="es-MX"/>
        </w:rPr>
        <w:t>E</w:t>
      </w:r>
      <w:r w:rsidR="00017FF6" w:rsidRPr="00387207">
        <w:rPr>
          <w:rFonts w:ascii="Times New Roman" w:hAnsi="Times New Roman" w:cs="Times New Roman"/>
          <w:sz w:val="24"/>
          <w:szCs w:val="24"/>
          <w:lang w:val="es-MX"/>
        </w:rPr>
        <w:t xml:space="preserve">l papel de la mujer indígena en los mercados de la ciudad </w:t>
      </w:r>
      <w:r w:rsidR="00024002" w:rsidRPr="00387207">
        <w:rPr>
          <w:rFonts w:ascii="Times New Roman" w:hAnsi="Times New Roman" w:cs="Times New Roman"/>
          <w:sz w:val="24"/>
          <w:szCs w:val="24"/>
          <w:lang w:val="es-MX"/>
        </w:rPr>
        <w:t>permanece confuso</w:t>
      </w:r>
      <w:r w:rsidR="00DB0482" w:rsidRPr="00387207">
        <w:rPr>
          <w:rFonts w:ascii="Times New Roman" w:hAnsi="Times New Roman" w:cs="Times New Roman"/>
          <w:sz w:val="24"/>
          <w:szCs w:val="24"/>
          <w:lang w:val="es-MX"/>
        </w:rPr>
        <w:t xml:space="preserve"> tanto </w:t>
      </w:r>
      <w:r w:rsidRPr="00387207">
        <w:rPr>
          <w:rFonts w:ascii="Times New Roman" w:hAnsi="Times New Roman" w:cs="Times New Roman"/>
          <w:sz w:val="24"/>
          <w:szCs w:val="24"/>
          <w:lang w:val="es-MX"/>
        </w:rPr>
        <w:t>para</w:t>
      </w:r>
      <w:r w:rsidR="00DB0482" w:rsidRPr="00387207">
        <w:rPr>
          <w:rFonts w:ascii="Times New Roman" w:hAnsi="Times New Roman" w:cs="Times New Roman"/>
          <w:sz w:val="24"/>
          <w:szCs w:val="24"/>
          <w:lang w:val="es-MX"/>
        </w:rPr>
        <w:t xml:space="preserve"> la época prehispánica como la colonial</w:t>
      </w:r>
      <w:r w:rsidR="00583EFA" w:rsidRPr="00387207">
        <w:rPr>
          <w:rFonts w:ascii="Times New Roman" w:hAnsi="Times New Roman" w:cs="Times New Roman"/>
          <w:sz w:val="24"/>
          <w:szCs w:val="24"/>
          <w:lang w:val="es-MX"/>
        </w:rPr>
        <w:t xml:space="preserve">.  </w:t>
      </w:r>
      <w:r w:rsidR="00DB0482" w:rsidRPr="00387207">
        <w:rPr>
          <w:rFonts w:ascii="Times New Roman" w:hAnsi="Times New Roman" w:cs="Times New Roman"/>
          <w:sz w:val="24"/>
          <w:szCs w:val="24"/>
          <w:lang w:val="es-MX"/>
        </w:rPr>
        <w:t>Al mismo tiempo, h</w:t>
      </w:r>
      <w:r w:rsidR="00024002" w:rsidRPr="00387207">
        <w:rPr>
          <w:rFonts w:ascii="Times New Roman" w:hAnsi="Times New Roman" w:cs="Times New Roman"/>
          <w:sz w:val="24"/>
          <w:szCs w:val="24"/>
          <w:lang w:val="es-MX"/>
        </w:rPr>
        <w:t>ay ciertos estereotipos que han permanecido en el imaginario popular. Un ejemplo</w:t>
      </w:r>
      <w:r w:rsidR="00583EFA" w:rsidRPr="00387207">
        <w:rPr>
          <w:rFonts w:ascii="Times New Roman" w:hAnsi="Times New Roman" w:cs="Times New Roman"/>
          <w:sz w:val="24"/>
          <w:szCs w:val="24"/>
          <w:lang w:val="es-MX"/>
        </w:rPr>
        <w:t xml:space="preserve"> </w:t>
      </w:r>
      <w:r w:rsidR="00024002" w:rsidRPr="00387207">
        <w:rPr>
          <w:rFonts w:ascii="Times New Roman" w:hAnsi="Times New Roman" w:cs="Times New Roman"/>
          <w:sz w:val="24"/>
          <w:szCs w:val="24"/>
          <w:lang w:val="es-MX"/>
        </w:rPr>
        <w:t xml:space="preserve">es la representación de Diego Rivera del mercado de Tlatelolco en el Palacio Nacional. </w:t>
      </w:r>
      <w:r w:rsidR="00583EFA" w:rsidRPr="00387207">
        <w:rPr>
          <w:rFonts w:ascii="Times New Roman" w:hAnsi="Times New Roman" w:cs="Times New Roman"/>
          <w:sz w:val="24"/>
          <w:szCs w:val="24"/>
          <w:lang w:val="es-MX"/>
        </w:rPr>
        <w:t xml:space="preserve">En este mural la imagen icónica de la mujer es la de una prostituta. Otro ejemplo, esta vez lingüístico, es la frase despectiva </w:t>
      </w:r>
      <w:r w:rsidR="00E41575" w:rsidRPr="00387207">
        <w:rPr>
          <w:rFonts w:ascii="Times New Roman" w:hAnsi="Times New Roman" w:cs="Times New Roman"/>
          <w:sz w:val="24"/>
          <w:szCs w:val="24"/>
          <w:lang w:val="es-MX"/>
        </w:rPr>
        <w:t xml:space="preserve">“como placera.” Según la Real Academia Española, </w:t>
      </w:r>
      <w:r w:rsidR="007132D2" w:rsidRPr="00387207">
        <w:rPr>
          <w:rFonts w:ascii="Times New Roman" w:hAnsi="Times New Roman" w:cs="Times New Roman"/>
          <w:sz w:val="24"/>
          <w:szCs w:val="24"/>
          <w:lang w:val="es-MX"/>
        </w:rPr>
        <w:t>“placera”</w:t>
      </w:r>
      <w:r w:rsidR="003E0A5B" w:rsidRPr="00387207">
        <w:rPr>
          <w:rFonts w:ascii="Times New Roman" w:hAnsi="Times New Roman" w:cs="Times New Roman"/>
          <w:sz w:val="24"/>
          <w:szCs w:val="24"/>
          <w:lang w:val="es-MX"/>
        </w:rPr>
        <w:t xml:space="preserve"> significa “ociosa, que anda en conversación por las plazas.” Como insulto, la frase connota </w:t>
      </w:r>
      <w:r w:rsidR="007132D2" w:rsidRPr="00387207">
        <w:rPr>
          <w:rFonts w:ascii="Times New Roman" w:hAnsi="Times New Roman" w:cs="Times New Roman"/>
          <w:sz w:val="24"/>
          <w:szCs w:val="24"/>
          <w:lang w:val="es-MX"/>
        </w:rPr>
        <w:t>vileza</w:t>
      </w:r>
      <w:r w:rsidR="003E0A5B" w:rsidRPr="00387207">
        <w:rPr>
          <w:rFonts w:ascii="Times New Roman" w:hAnsi="Times New Roman" w:cs="Times New Roman"/>
          <w:sz w:val="24"/>
          <w:szCs w:val="24"/>
          <w:lang w:val="es-MX"/>
        </w:rPr>
        <w:t xml:space="preserve"> propia de las mujeres del mercado.</w:t>
      </w:r>
    </w:p>
    <w:p w:rsidR="0017723A" w:rsidRDefault="0017723A" w:rsidP="0017723A">
      <w:pPr>
        <w:spacing w:line="480" w:lineRule="auto"/>
        <w:ind w:firstLine="720"/>
        <w:rPr>
          <w:rFonts w:ascii="Times New Roman" w:hAnsi="Times New Roman" w:cs="Times New Roman"/>
          <w:sz w:val="24"/>
          <w:szCs w:val="24"/>
          <w:lang w:val="es-MX"/>
        </w:rPr>
      </w:pPr>
    </w:p>
    <w:p w:rsidR="0017723A" w:rsidRPr="00387207" w:rsidRDefault="0017723A" w:rsidP="0017723A">
      <w:pPr>
        <w:spacing w:line="480" w:lineRule="auto"/>
        <w:ind w:firstLine="720"/>
        <w:rPr>
          <w:rFonts w:ascii="Times New Roman" w:hAnsi="Times New Roman" w:cs="Times New Roman"/>
          <w:sz w:val="24"/>
          <w:szCs w:val="24"/>
          <w:lang w:val="es-MX"/>
        </w:rPr>
      </w:pPr>
    </w:p>
    <w:p w:rsidR="003E0A5B" w:rsidRPr="00387207" w:rsidRDefault="003E0A5B" w:rsidP="0017723A">
      <w:pPr>
        <w:spacing w:line="480" w:lineRule="auto"/>
        <w:rPr>
          <w:rFonts w:ascii="Times New Roman" w:hAnsi="Times New Roman" w:cs="Times New Roman"/>
          <w:sz w:val="24"/>
          <w:szCs w:val="24"/>
          <w:lang w:val="es-MX"/>
        </w:rPr>
      </w:pPr>
      <w:r w:rsidRPr="00387207">
        <w:rPr>
          <w:rFonts w:ascii="Times New Roman" w:hAnsi="Times New Roman" w:cs="Times New Roman"/>
          <w:b/>
          <w:sz w:val="24"/>
          <w:szCs w:val="24"/>
          <w:lang w:val="es-MX"/>
        </w:rPr>
        <w:t>[SLIDE 4]</w:t>
      </w:r>
    </w:p>
    <w:p w:rsidR="003E0A5B" w:rsidRPr="00387207" w:rsidRDefault="003E0A5B" w:rsidP="0017723A">
      <w:pPr>
        <w:pStyle w:val="NormalWeb"/>
        <w:spacing w:before="0" w:beforeAutospacing="0" w:after="0" w:afterAutospacing="0" w:line="480" w:lineRule="auto"/>
        <w:ind w:firstLine="720"/>
        <w:rPr>
          <w:lang w:val="es-CU"/>
        </w:rPr>
      </w:pPr>
      <w:r w:rsidRPr="00387207">
        <w:rPr>
          <w:lang w:val="es-MX"/>
        </w:rPr>
        <w:t xml:space="preserve">En el Museo de Sitio Tlatelolco del Centro Cultural Universitario, se representa a las mujeres como vendedoras de </w:t>
      </w:r>
      <w:r w:rsidR="006230D0" w:rsidRPr="00387207">
        <w:rPr>
          <w:lang w:val="es-MX"/>
        </w:rPr>
        <w:t>frutas y verduras</w:t>
      </w:r>
      <w:r w:rsidRPr="00387207">
        <w:rPr>
          <w:lang w:val="es-MX"/>
        </w:rPr>
        <w:t xml:space="preserve">. Sin embargo, el panel que describe la actividad económica de las mujeres dice lo siguiente: </w:t>
      </w:r>
      <w:r w:rsidRPr="00387207">
        <w:rPr>
          <w:rFonts w:eastAsia="+mn-ea"/>
          <w:color w:val="000000"/>
          <w:kern w:val="24"/>
          <w:lang w:val="es-CU"/>
        </w:rPr>
        <w:t>“Los oficios de las mujeres estaban relacionados con el manejo de la casa. De</w:t>
      </w:r>
      <w:r w:rsidR="006230D0" w:rsidRPr="00387207">
        <w:rPr>
          <w:rFonts w:eastAsia="+mn-ea"/>
          <w:color w:val="000000"/>
          <w:kern w:val="24"/>
          <w:lang w:val="es-CU"/>
        </w:rPr>
        <w:t>sde pequeñas aprendían a prepara</w:t>
      </w:r>
      <w:r w:rsidRPr="00387207">
        <w:rPr>
          <w:rFonts w:eastAsia="+mn-ea"/>
          <w:color w:val="000000"/>
          <w:kern w:val="24"/>
          <w:lang w:val="es-CU"/>
        </w:rPr>
        <w:t>r el cacao, a moler maíz, a cocinar, a hilar y a tejer. Ellas eran las encargadas de la elaboraci</w:t>
      </w:r>
      <w:r w:rsidR="006230D0" w:rsidRPr="00387207">
        <w:rPr>
          <w:rFonts w:eastAsia="+mn-ea"/>
          <w:color w:val="000000"/>
          <w:kern w:val="24"/>
          <w:lang w:val="es-CU"/>
        </w:rPr>
        <w:t>ón de toda la producción textil</w:t>
      </w:r>
      <w:r w:rsidRPr="00387207">
        <w:rPr>
          <w:rFonts w:eastAsia="+mn-ea"/>
          <w:color w:val="000000"/>
          <w:kern w:val="24"/>
          <w:lang w:val="es-CU"/>
        </w:rPr>
        <w:t>, desde las prendas de uso diario hasta las ropas ceremonial</w:t>
      </w:r>
      <w:r w:rsidR="006230D0" w:rsidRPr="00387207">
        <w:rPr>
          <w:rFonts w:eastAsia="+mn-ea"/>
          <w:color w:val="000000"/>
          <w:kern w:val="24"/>
          <w:lang w:val="es-CU"/>
        </w:rPr>
        <w:t>e</w:t>
      </w:r>
      <w:r w:rsidRPr="00387207">
        <w:rPr>
          <w:rFonts w:eastAsia="+mn-ea"/>
          <w:color w:val="000000"/>
          <w:kern w:val="24"/>
          <w:lang w:val="es-CU"/>
        </w:rPr>
        <w:t>s de los sacerdotes. Algunas mujeres también aprendían el oficio de comadrona, ya que además de dar consejos a la future madre para su cuidado durante la gestación, ta</w:t>
      </w:r>
      <w:r w:rsidR="006230D0" w:rsidRPr="00387207">
        <w:rPr>
          <w:rFonts w:eastAsia="+mn-ea"/>
          <w:color w:val="000000"/>
          <w:kern w:val="24"/>
          <w:lang w:val="es-CU"/>
        </w:rPr>
        <w:t>mbién sabían qué hierbas utiliza</w:t>
      </w:r>
      <w:r w:rsidRPr="00387207">
        <w:rPr>
          <w:rFonts w:eastAsia="+mn-ea"/>
          <w:color w:val="000000"/>
          <w:kern w:val="24"/>
          <w:lang w:val="es-CU"/>
        </w:rPr>
        <w:t>r y qué procedimientos debían seguir durante el trabajo de parto.”</w:t>
      </w:r>
    </w:p>
    <w:p w:rsidR="00017FF6" w:rsidRPr="00387207" w:rsidRDefault="00017FF6" w:rsidP="0017723A">
      <w:pPr>
        <w:spacing w:line="480" w:lineRule="auto"/>
        <w:rPr>
          <w:rFonts w:ascii="Times New Roman" w:hAnsi="Times New Roman" w:cs="Times New Roman"/>
          <w:sz w:val="24"/>
          <w:szCs w:val="24"/>
          <w:lang w:val="es-MX"/>
        </w:rPr>
      </w:pPr>
      <w:r w:rsidRPr="00387207">
        <w:rPr>
          <w:rFonts w:ascii="Times New Roman" w:hAnsi="Times New Roman" w:cs="Times New Roman"/>
          <w:sz w:val="24"/>
          <w:szCs w:val="24"/>
          <w:lang w:val="es-MX"/>
        </w:rPr>
        <w:tab/>
      </w:r>
      <w:r w:rsidR="000F0BA0" w:rsidRPr="00387207">
        <w:rPr>
          <w:rFonts w:ascii="Times New Roman" w:hAnsi="Times New Roman" w:cs="Times New Roman"/>
          <w:sz w:val="24"/>
          <w:szCs w:val="24"/>
          <w:lang w:val="es-MX"/>
        </w:rPr>
        <w:t xml:space="preserve">De esta manera, la descripción de la actividad económica de las mujeres es limitada al ámbito doméstico y al agrícola. </w:t>
      </w:r>
      <w:r w:rsidR="001D3F6B" w:rsidRPr="00387207">
        <w:rPr>
          <w:rFonts w:ascii="Times New Roman" w:hAnsi="Times New Roman" w:cs="Times New Roman"/>
          <w:sz w:val="24"/>
          <w:szCs w:val="24"/>
          <w:lang w:val="es-MX"/>
        </w:rPr>
        <w:t>Estas ideas refuerzan</w:t>
      </w:r>
      <w:r w:rsidR="000F0BA0" w:rsidRPr="00387207">
        <w:rPr>
          <w:rFonts w:ascii="Times New Roman" w:hAnsi="Times New Roman" w:cs="Times New Roman"/>
          <w:sz w:val="24"/>
          <w:szCs w:val="24"/>
          <w:lang w:val="es-MX"/>
        </w:rPr>
        <w:t xml:space="preserve"> la idea de que las</w:t>
      </w:r>
      <w:r w:rsidR="001D3F6B" w:rsidRPr="00387207">
        <w:rPr>
          <w:rFonts w:ascii="Times New Roman" w:hAnsi="Times New Roman" w:cs="Times New Roman"/>
          <w:sz w:val="24"/>
          <w:szCs w:val="24"/>
          <w:lang w:val="es-MX"/>
        </w:rPr>
        <w:t xml:space="preserve"> mujeres iban al me</w:t>
      </w:r>
      <w:r w:rsidR="000F0BA0" w:rsidRPr="00387207">
        <w:rPr>
          <w:rFonts w:ascii="Times New Roman" w:hAnsi="Times New Roman" w:cs="Times New Roman"/>
          <w:sz w:val="24"/>
          <w:szCs w:val="24"/>
          <w:lang w:val="es-MX"/>
        </w:rPr>
        <w:t xml:space="preserve">rcado </w:t>
      </w:r>
      <w:r w:rsidR="001D3F6B" w:rsidRPr="00387207">
        <w:rPr>
          <w:rFonts w:ascii="Times New Roman" w:hAnsi="Times New Roman" w:cs="Times New Roman"/>
          <w:sz w:val="24"/>
          <w:szCs w:val="24"/>
          <w:lang w:val="es-MX"/>
        </w:rPr>
        <w:t xml:space="preserve">solamente </w:t>
      </w:r>
      <w:r w:rsidR="000F0BA0" w:rsidRPr="00387207">
        <w:rPr>
          <w:rFonts w:ascii="Times New Roman" w:hAnsi="Times New Roman" w:cs="Times New Roman"/>
          <w:sz w:val="24"/>
          <w:szCs w:val="24"/>
          <w:lang w:val="es-MX"/>
        </w:rPr>
        <w:t xml:space="preserve">a vender el excedente de su producción doméstica, por lo que </w:t>
      </w:r>
      <w:r w:rsidR="001D3F6B" w:rsidRPr="00387207">
        <w:rPr>
          <w:rFonts w:ascii="Times New Roman" w:hAnsi="Times New Roman" w:cs="Times New Roman"/>
          <w:sz w:val="24"/>
          <w:szCs w:val="24"/>
          <w:lang w:val="es-MX"/>
        </w:rPr>
        <w:t xml:space="preserve">su actividad no constituiría un oficio, definido dentro de la propuesta </w:t>
      </w:r>
      <w:r w:rsidR="00772149" w:rsidRPr="00387207">
        <w:rPr>
          <w:rFonts w:ascii="Times New Roman" w:hAnsi="Times New Roman" w:cs="Times New Roman"/>
          <w:sz w:val="24"/>
          <w:szCs w:val="24"/>
          <w:lang w:val="es-MX"/>
        </w:rPr>
        <w:t xml:space="preserve">de </w:t>
      </w:r>
      <w:r w:rsidR="001D3F6B" w:rsidRPr="00387207">
        <w:rPr>
          <w:rFonts w:ascii="Times New Roman" w:hAnsi="Times New Roman" w:cs="Times New Roman"/>
          <w:sz w:val="24"/>
          <w:szCs w:val="24"/>
          <w:lang w:val="es-MX"/>
        </w:rPr>
        <w:t>este proyecto como: “una actividad habitual que se realiza como parte de una vocación u obligación (no por simple recreación), en espacios y tiempos determinados, especializada en una función, que implicaba ciertos conocimientos personales y reconocimientos públicos.”</w:t>
      </w:r>
    </w:p>
    <w:p w:rsidR="00D31EBA" w:rsidRPr="00387207" w:rsidRDefault="00D31EBA" w:rsidP="0017723A">
      <w:pPr>
        <w:spacing w:line="480" w:lineRule="auto"/>
        <w:rPr>
          <w:rFonts w:ascii="Times New Roman" w:hAnsi="Times New Roman" w:cs="Times New Roman"/>
          <w:sz w:val="24"/>
          <w:szCs w:val="24"/>
          <w:lang w:val="es-CU"/>
        </w:rPr>
      </w:pPr>
      <w:r w:rsidRPr="00387207">
        <w:rPr>
          <w:rFonts w:ascii="Times New Roman" w:hAnsi="Times New Roman" w:cs="Times New Roman"/>
          <w:sz w:val="24"/>
          <w:szCs w:val="24"/>
          <w:lang w:val="es-MX"/>
        </w:rPr>
        <w:tab/>
      </w:r>
      <w:proofErr w:type="spellStart"/>
      <w:r w:rsidRPr="00387207">
        <w:rPr>
          <w:rFonts w:ascii="Times New Roman" w:hAnsi="Times New Roman" w:cs="Times New Roman"/>
          <w:sz w:val="24"/>
          <w:szCs w:val="24"/>
        </w:rPr>
        <w:t>En</w:t>
      </w:r>
      <w:proofErr w:type="spellEnd"/>
      <w:r w:rsidRPr="00387207">
        <w:rPr>
          <w:rFonts w:ascii="Times New Roman" w:hAnsi="Times New Roman" w:cs="Times New Roman"/>
          <w:sz w:val="24"/>
          <w:szCs w:val="24"/>
        </w:rPr>
        <w:t xml:space="preserve"> el </w:t>
      </w:r>
      <w:proofErr w:type="spellStart"/>
      <w:r w:rsidRPr="00387207">
        <w:rPr>
          <w:rFonts w:ascii="Times New Roman" w:hAnsi="Times New Roman" w:cs="Times New Roman"/>
          <w:sz w:val="24"/>
          <w:szCs w:val="24"/>
        </w:rPr>
        <w:t>capítulo</w:t>
      </w:r>
      <w:proofErr w:type="spellEnd"/>
      <w:r w:rsidRPr="00387207">
        <w:rPr>
          <w:rFonts w:ascii="Times New Roman" w:hAnsi="Times New Roman" w:cs="Times New Roman"/>
          <w:sz w:val="24"/>
          <w:szCs w:val="24"/>
        </w:rPr>
        <w:t xml:space="preserve"> “Spinning and Weaving the Threads of Native Women’s Lives in Colonial Mexico,” (</w:t>
      </w:r>
      <w:r w:rsidRPr="00387207">
        <w:rPr>
          <w:rFonts w:ascii="Times New Roman" w:hAnsi="Times New Roman" w:cs="Times New Roman"/>
          <w:i/>
          <w:sz w:val="24"/>
          <w:szCs w:val="24"/>
        </w:rPr>
        <w:t xml:space="preserve">Contesting Archives. </w:t>
      </w:r>
      <w:r w:rsidRPr="00387207">
        <w:rPr>
          <w:rFonts w:ascii="Times New Roman" w:hAnsi="Times New Roman" w:cs="Times New Roman"/>
          <w:i/>
          <w:sz w:val="24"/>
          <w:szCs w:val="24"/>
          <w:lang w:val="es-CU"/>
        </w:rPr>
        <w:t>Finding Women in the Sources</w:t>
      </w:r>
      <w:r w:rsidRPr="00387207">
        <w:rPr>
          <w:rFonts w:ascii="Times New Roman" w:hAnsi="Times New Roman" w:cs="Times New Roman"/>
          <w:sz w:val="24"/>
          <w:szCs w:val="24"/>
          <w:lang w:val="es-CU"/>
        </w:rPr>
        <w:t>, 2010) Lisa Sousa declara que hay una gran cantidad de fuentes sobre mujeres indígenas en la época colonial</w:t>
      </w:r>
      <w:r w:rsidR="00FF69A1" w:rsidRPr="00387207">
        <w:rPr>
          <w:rFonts w:ascii="Times New Roman" w:hAnsi="Times New Roman" w:cs="Times New Roman"/>
          <w:sz w:val="24"/>
          <w:szCs w:val="24"/>
          <w:lang w:val="es-CU"/>
        </w:rPr>
        <w:t xml:space="preserve">. Y </w:t>
      </w:r>
      <w:r w:rsidR="00772149" w:rsidRPr="00387207">
        <w:rPr>
          <w:rFonts w:ascii="Times New Roman" w:hAnsi="Times New Roman" w:cs="Times New Roman"/>
          <w:sz w:val="24"/>
          <w:szCs w:val="24"/>
          <w:lang w:val="es-CU"/>
        </w:rPr>
        <w:t>afirma</w:t>
      </w:r>
      <w:r w:rsidR="00FF69A1" w:rsidRPr="00387207">
        <w:rPr>
          <w:rFonts w:ascii="Times New Roman" w:hAnsi="Times New Roman" w:cs="Times New Roman"/>
          <w:sz w:val="24"/>
          <w:szCs w:val="24"/>
          <w:lang w:val="es-CU"/>
        </w:rPr>
        <w:t xml:space="preserve"> que la razón por la que no se ha escrito mucho sobre la mujer</w:t>
      </w:r>
      <w:r w:rsidR="00D152DB" w:rsidRPr="00387207">
        <w:rPr>
          <w:rFonts w:ascii="Times New Roman" w:hAnsi="Times New Roman" w:cs="Times New Roman"/>
          <w:sz w:val="24"/>
          <w:szCs w:val="24"/>
          <w:lang w:val="es-CU"/>
        </w:rPr>
        <w:t xml:space="preserve"> indígena</w:t>
      </w:r>
      <w:r w:rsidR="00FF69A1" w:rsidRPr="00387207">
        <w:rPr>
          <w:rFonts w:ascii="Times New Roman" w:hAnsi="Times New Roman" w:cs="Times New Roman"/>
          <w:sz w:val="24"/>
          <w:szCs w:val="24"/>
          <w:lang w:val="es-CU"/>
        </w:rPr>
        <w:t xml:space="preserve"> no es la falta de fuentes sino la falta de interés por parte de los historiadores. </w:t>
      </w:r>
      <w:r w:rsidR="00391BDD" w:rsidRPr="00387207">
        <w:rPr>
          <w:rFonts w:ascii="Times New Roman" w:hAnsi="Times New Roman" w:cs="Times New Roman"/>
          <w:sz w:val="24"/>
          <w:szCs w:val="24"/>
          <w:lang w:val="es-CU"/>
        </w:rPr>
        <w:t xml:space="preserve">Ejemplos de fuentes </w:t>
      </w:r>
      <w:r w:rsidR="00D152DB" w:rsidRPr="00387207">
        <w:rPr>
          <w:rFonts w:ascii="Times New Roman" w:hAnsi="Times New Roman" w:cs="Times New Roman"/>
          <w:sz w:val="24"/>
          <w:szCs w:val="24"/>
          <w:lang w:val="es-CU"/>
        </w:rPr>
        <w:t xml:space="preserve">coloniales </w:t>
      </w:r>
      <w:r w:rsidR="00391BDD" w:rsidRPr="00387207">
        <w:rPr>
          <w:rFonts w:ascii="Times New Roman" w:hAnsi="Times New Roman" w:cs="Times New Roman"/>
          <w:sz w:val="24"/>
          <w:szCs w:val="24"/>
          <w:lang w:val="es-CU"/>
        </w:rPr>
        <w:t xml:space="preserve">que documentan la </w:t>
      </w:r>
      <w:r w:rsidR="00391BDD" w:rsidRPr="00387207">
        <w:rPr>
          <w:rFonts w:ascii="Times New Roman" w:hAnsi="Times New Roman" w:cs="Times New Roman"/>
          <w:sz w:val="24"/>
          <w:szCs w:val="24"/>
          <w:lang w:val="es-CU"/>
        </w:rPr>
        <w:lastRenderedPageBreak/>
        <w:t>actividad social y económica de las mujeres</w:t>
      </w:r>
      <w:r w:rsidR="00D152DB" w:rsidRPr="00387207">
        <w:rPr>
          <w:rFonts w:ascii="Times New Roman" w:hAnsi="Times New Roman" w:cs="Times New Roman"/>
          <w:sz w:val="24"/>
          <w:szCs w:val="24"/>
          <w:lang w:val="es-CU"/>
        </w:rPr>
        <w:t xml:space="preserve"> son </w:t>
      </w:r>
      <w:r w:rsidR="00000555" w:rsidRPr="00387207">
        <w:rPr>
          <w:rFonts w:ascii="Times New Roman" w:hAnsi="Times New Roman" w:cs="Times New Roman"/>
          <w:sz w:val="24"/>
          <w:szCs w:val="24"/>
          <w:lang w:val="es-CU"/>
        </w:rPr>
        <w:t xml:space="preserve">litigios, registros civiles como testamentos o censos, crónicas coloniales y documentos pictográficos o códices. </w:t>
      </w:r>
    </w:p>
    <w:p w:rsidR="00000555" w:rsidRPr="00387207" w:rsidRDefault="00000555" w:rsidP="0017723A">
      <w:pPr>
        <w:spacing w:line="480" w:lineRule="auto"/>
        <w:rPr>
          <w:rFonts w:ascii="Times New Roman" w:hAnsi="Times New Roman" w:cs="Times New Roman"/>
          <w:b/>
          <w:sz w:val="24"/>
          <w:szCs w:val="24"/>
          <w:lang w:val="es-CU"/>
        </w:rPr>
      </w:pPr>
      <w:r w:rsidRPr="00387207">
        <w:rPr>
          <w:rFonts w:ascii="Times New Roman" w:hAnsi="Times New Roman" w:cs="Times New Roman"/>
          <w:b/>
          <w:sz w:val="24"/>
          <w:szCs w:val="24"/>
          <w:lang w:val="es-CU"/>
        </w:rPr>
        <w:t>[SLIDE 5]</w:t>
      </w:r>
    </w:p>
    <w:p w:rsidR="00000555" w:rsidRPr="00387207" w:rsidRDefault="007549C2" w:rsidP="0017723A">
      <w:pPr>
        <w:spacing w:line="480" w:lineRule="auto"/>
        <w:rPr>
          <w:rFonts w:ascii="Times New Roman" w:hAnsi="Times New Roman" w:cs="Times New Roman"/>
          <w:sz w:val="24"/>
          <w:szCs w:val="24"/>
          <w:lang w:val="es-CU"/>
        </w:rPr>
      </w:pPr>
      <w:r w:rsidRPr="00387207">
        <w:rPr>
          <w:rFonts w:ascii="Times New Roman" w:hAnsi="Times New Roman" w:cs="Times New Roman"/>
          <w:b/>
          <w:sz w:val="24"/>
          <w:szCs w:val="24"/>
          <w:lang w:val="es-CU"/>
        </w:rPr>
        <w:tab/>
      </w:r>
      <w:r w:rsidR="00D44F18" w:rsidRPr="00387207">
        <w:rPr>
          <w:rFonts w:ascii="Times New Roman" w:hAnsi="Times New Roman" w:cs="Times New Roman"/>
          <w:sz w:val="24"/>
          <w:szCs w:val="24"/>
          <w:lang w:val="es-CU"/>
        </w:rPr>
        <w:t xml:space="preserve">Según Sousa, el Códice Florentino de fray Bernardino de Sahagún y sus informantes indígenas es una de estas fuentes. No obstante, también indica que </w:t>
      </w:r>
      <w:r w:rsidR="00DF30E5" w:rsidRPr="00387207">
        <w:rPr>
          <w:rFonts w:ascii="Times New Roman" w:hAnsi="Times New Roman" w:cs="Times New Roman"/>
          <w:sz w:val="24"/>
          <w:szCs w:val="24"/>
          <w:lang w:val="es-CU"/>
        </w:rPr>
        <w:t xml:space="preserve">este estudio etnográfico presenta versiones idealizadas de las labores de cada género. Y que en el estudio que ella llevó a cabo, estas versiones eran diferentes a lo que encontró en las fuentes archivísticas, las cuales sugieren que la actividad económica de </w:t>
      </w:r>
      <w:r w:rsidR="00840BE5">
        <w:rPr>
          <w:rFonts w:ascii="Times New Roman" w:hAnsi="Times New Roman" w:cs="Times New Roman"/>
          <w:sz w:val="24"/>
          <w:szCs w:val="24"/>
          <w:lang w:val="es-CU"/>
        </w:rPr>
        <w:t>las mujeres fue mucho más amplia</w:t>
      </w:r>
      <w:r w:rsidR="00DF30E5" w:rsidRPr="00387207">
        <w:rPr>
          <w:rFonts w:ascii="Times New Roman" w:hAnsi="Times New Roman" w:cs="Times New Roman"/>
          <w:sz w:val="24"/>
          <w:szCs w:val="24"/>
          <w:lang w:val="es-CU"/>
        </w:rPr>
        <w:t xml:space="preserve"> de lo que se pensaba. </w:t>
      </w:r>
    </w:p>
    <w:p w:rsidR="00420B18" w:rsidRPr="00387207" w:rsidRDefault="00420B18" w:rsidP="0017723A">
      <w:pPr>
        <w:spacing w:line="480" w:lineRule="auto"/>
        <w:rPr>
          <w:rFonts w:ascii="Times New Roman" w:hAnsi="Times New Roman" w:cs="Times New Roman"/>
          <w:b/>
          <w:sz w:val="24"/>
          <w:szCs w:val="24"/>
          <w:lang w:val="es-CU"/>
        </w:rPr>
      </w:pPr>
      <w:r w:rsidRPr="00387207">
        <w:rPr>
          <w:rFonts w:ascii="Times New Roman" w:hAnsi="Times New Roman" w:cs="Times New Roman"/>
          <w:b/>
          <w:sz w:val="24"/>
          <w:szCs w:val="24"/>
          <w:lang w:val="es-CU"/>
        </w:rPr>
        <w:t>[SLIDE 6]</w:t>
      </w:r>
    </w:p>
    <w:p w:rsidR="00420B18" w:rsidRPr="00387207" w:rsidRDefault="00420B18" w:rsidP="0017723A">
      <w:pPr>
        <w:spacing w:line="480" w:lineRule="auto"/>
        <w:rPr>
          <w:rFonts w:ascii="Times New Roman" w:hAnsi="Times New Roman" w:cs="Times New Roman"/>
          <w:sz w:val="24"/>
          <w:szCs w:val="24"/>
          <w:lang w:val="es-CU"/>
        </w:rPr>
      </w:pPr>
      <w:r w:rsidRPr="00387207">
        <w:rPr>
          <w:rFonts w:ascii="Times New Roman" w:hAnsi="Times New Roman" w:cs="Times New Roman"/>
          <w:sz w:val="24"/>
          <w:szCs w:val="24"/>
          <w:lang w:val="es-CU"/>
        </w:rPr>
        <w:tab/>
        <w:t xml:space="preserve">El </w:t>
      </w:r>
      <w:r w:rsidRPr="00387207">
        <w:rPr>
          <w:rFonts w:ascii="Times New Roman" w:hAnsi="Times New Roman" w:cs="Times New Roman"/>
          <w:i/>
          <w:sz w:val="24"/>
          <w:szCs w:val="24"/>
          <w:lang w:val="es-CU"/>
        </w:rPr>
        <w:t>Códice Florentino</w:t>
      </w:r>
      <w:r w:rsidRPr="00387207">
        <w:rPr>
          <w:rFonts w:ascii="Times New Roman" w:hAnsi="Times New Roman" w:cs="Times New Roman"/>
          <w:sz w:val="24"/>
          <w:szCs w:val="24"/>
          <w:lang w:val="es-CU"/>
        </w:rPr>
        <w:t xml:space="preserve"> </w:t>
      </w:r>
      <w:r w:rsidR="00964CE6" w:rsidRPr="00387207">
        <w:rPr>
          <w:rFonts w:ascii="Times New Roman" w:hAnsi="Times New Roman" w:cs="Times New Roman"/>
          <w:sz w:val="24"/>
          <w:szCs w:val="24"/>
          <w:lang w:val="es-CU"/>
        </w:rPr>
        <w:t xml:space="preserve">(Libros 9 y 10) </w:t>
      </w:r>
      <w:r w:rsidRPr="00387207">
        <w:rPr>
          <w:rFonts w:ascii="Times New Roman" w:hAnsi="Times New Roman" w:cs="Times New Roman"/>
          <w:sz w:val="24"/>
          <w:szCs w:val="24"/>
          <w:lang w:val="es-CU"/>
        </w:rPr>
        <w:t xml:space="preserve">fue el punto de partida para </w:t>
      </w:r>
      <w:r w:rsidR="001E5B4D" w:rsidRPr="00387207">
        <w:rPr>
          <w:rFonts w:ascii="Times New Roman" w:hAnsi="Times New Roman" w:cs="Times New Roman"/>
          <w:sz w:val="24"/>
          <w:szCs w:val="24"/>
          <w:lang w:val="es-CU"/>
        </w:rPr>
        <w:t>el</w:t>
      </w:r>
      <w:r w:rsidRPr="00387207">
        <w:rPr>
          <w:rFonts w:ascii="Times New Roman" w:hAnsi="Times New Roman" w:cs="Times New Roman"/>
          <w:sz w:val="24"/>
          <w:szCs w:val="24"/>
          <w:lang w:val="es-CU"/>
        </w:rPr>
        <w:t xml:space="preserve"> análisis del oficio de los mercaderes. </w:t>
      </w:r>
      <w:r w:rsidR="001E5B4D" w:rsidRPr="00387207">
        <w:rPr>
          <w:rFonts w:ascii="Times New Roman" w:hAnsi="Times New Roman" w:cs="Times New Roman"/>
          <w:sz w:val="24"/>
          <w:szCs w:val="24"/>
          <w:lang w:val="es-CU"/>
        </w:rPr>
        <w:t>Las preguntas claves fueron, primero, determinar si la información sobre las mujeres en la transcripción náhuatl era diferente a la transcripción en español y, segundo, si la infor</w:t>
      </w:r>
      <w:r w:rsidR="003C3151">
        <w:rPr>
          <w:rFonts w:ascii="Times New Roman" w:hAnsi="Times New Roman" w:cs="Times New Roman"/>
          <w:sz w:val="24"/>
          <w:szCs w:val="24"/>
          <w:lang w:val="es-CU"/>
        </w:rPr>
        <w:t>ma</w:t>
      </w:r>
      <w:r w:rsidR="00964CE6" w:rsidRPr="00387207">
        <w:rPr>
          <w:rFonts w:ascii="Times New Roman" w:hAnsi="Times New Roman" w:cs="Times New Roman"/>
          <w:sz w:val="24"/>
          <w:szCs w:val="24"/>
          <w:lang w:val="es-CU"/>
        </w:rPr>
        <w:t xml:space="preserve">ción del texto era diferente a la información transmitida por las imágenes. </w:t>
      </w:r>
    </w:p>
    <w:p w:rsidR="00F5798D" w:rsidRPr="00387207" w:rsidRDefault="00F5798D" w:rsidP="0017723A">
      <w:pPr>
        <w:spacing w:line="480" w:lineRule="auto"/>
        <w:rPr>
          <w:rFonts w:ascii="Times New Roman" w:hAnsi="Times New Roman" w:cs="Times New Roman"/>
          <w:sz w:val="24"/>
          <w:szCs w:val="24"/>
          <w:lang w:val="es-CU"/>
        </w:rPr>
      </w:pPr>
      <w:r w:rsidRPr="00387207">
        <w:rPr>
          <w:rFonts w:ascii="Times New Roman" w:hAnsi="Times New Roman" w:cs="Times New Roman"/>
          <w:sz w:val="24"/>
          <w:szCs w:val="24"/>
          <w:lang w:val="es-CU"/>
        </w:rPr>
        <w:tab/>
        <w:t>Este análisis llevó a las siguientes conclusiones:</w:t>
      </w:r>
    </w:p>
    <w:p w:rsidR="00F5798D" w:rsidRPr="00387207" w:rsidRDefault="00F5798D" w:rsidP="0017723A">
      <w:pPr>
        <w:pStyle w:val="ListParagraph"/>
        <w:numPr>
          <w:ilvl w:val="0"/>
          <w:numId w:val="1"/>
        </w:numPr>
        <w:spacing w:line="480" w:lineRule="auto"/>
        <w:rPr>
          <w:rFonts w:ascii="Times New Roman" w:hAnsi="Times New Roman" w:cs="Times New Roman"/>
          <w:sz w:val="24"/>
          <w:szCs w:val="24"/>
          <w:lang w:val="es-CU"/>
        </w:rPr>
      </w:pPr>
      <w:r w:rsidRPr="00387207">
        <w:rPr>
          <w:rFonts w:ascii="Times New Roman" w:hAnsi="Times New Roman" w:cs="Times New Roman"/>
          <w:sz w:val="24"/>
          <w:szCs w:val="24"/>
          <w:lang w:val="es-CU"/>
        </w:rPr>
        <w:t>En la transcripción en español, la participación de la mujer es más limitada que en las otras dos versiones. No obstante, sí se habla de mercaderes mujeres.</w:t>
      </w:r>
    </w:p>
    <w:p w:rsidR="00F5798D" w:rsidRPr="00387207" w:rsidRDefault="00F5798D" w:rsidP="0017723A">
      <w:pPr>
        <w:pStyle w:val="ListParagraph"/>
        <w:numPr>
          <w:ilvl w:val="0"/>
          <w:numId w:val="1"/>
        </w:numPr>
        <w:spacing w:line="480" w:lineRule="auto"/>
        <w:rPr>
          <w:rFonts w:ascii="Times New Roman" w:hAnsi="Times New Roman" w:cs="Times New Roman"/>
          <w:sz w:val="24"/>
          <w:szCs w:val="24"/>
          <w:lang w:val="es-CU"/>
        </w:rPr>
      </w:pPr>
      <w:r w:rsidRPr="00387207">
        <w:rPr>
          <w:rFonts w:ascii="Times New Roman" w:hAnsi="Times New Roman" w:cs="Times New Roman"/>
          <w:sz w:val="24"/>
          <w:szCs w:val="24"/>
          <w:lang w:val="es-CU"/>
        </w:rPr>
        <w:t xml:space="preserve">En la transcripción en náhuatl, se menciona con detalle las actividades de las </w:t>
      </w:r>
      <w:r w:rsidRPr="00387207">
        <w:rPr>
          <w:rFonts w:ascii="Times New Roman" w:hAnsi="Times New Roman" w:cs="Times New Roman"/>
          <w:i/>
          <w:sz w:val="24"/>
          <w:szCs w:val="24"/>
          <w:lang w:val="es-CU"/>
        </w:rPr>
        <w:t xml:space="preserve">pochtecacihuatl </w:t>
      </w:r>
      <w:r w:rsidRPr="00387207">
        <w:rPr>
          <w:rFonts w:ascii="Times New Roman" w:hAnsi="Times New Roman" w:cs="Times New Roman"/>
          <w:sz w:val="24"/>
          <w:szCs w:val="24"/>
          <w:lang w:val="es-CU"/>
        </w:rPr>
        <w:t>(mujer pochteca).</w:t>
      </w:r>
    </w:p>
    <w:p w:rsidR="00ED78D6" w:rsidRPr="00387207" w:rsidRDefault="00ED78D6" w:rsidP="0017723A">
      <w:pPr>
        <w:spacing w:line="480" w:lineRule="auto"/>
        <w:rPr>
          <w:rFonts w:ascii="Times New Roman" w:hAnsi="Times New Roman" w:cs="Times New Roman"/>
          <w:b/>
          <w:sz w:val="24"/>
          <w:szCs w:val="24"/>
          <w:lang w:val="es-CU"/>
        </w:rPr>
      </w:pPr>
      <w:r w:rsidRPr="00387207">
        <w:rPr>
          <w:rFonts w:ascii="Times New Roman" w:hAnsi="Times New Roman" w:cs="Times New Roman"/>
          <w:b/>
          <w:sz w:val="24"/>
          <w:szCs w:val="24"/>
          <w:lang w:val="es-CU"/>
        </w:rPr>
        <w:t>[SLIDE 5]</w:t>
      </w:r>
    </w:p>
    <w:p w:rsidR="00F5798D" w:rsidRPr="00387207" w:rsidRDefault="00ED78D6" w:rsidP="0017723A">
      <w:pPr>
        <w:pStyle w:val="ListParagraph"/>
        <w:numPr>
          <w:ilvl w:val="0"/>
          <w:numId w:val="1"/>
        </w:numPr>
        <w:spacing w:line="480" w:lineRule="auto"/>
        <w:rPr>
          <w:rFonts w:ascii="Times New Roman" w:hAnsi="Times New Roman" w:cs="Times New Roman"/>
          <w:sz w:val="24"/>
          <w:szCs w:val="24"/>
          <w:lang w:val="es-CU"/>
        </w:rPr>
      </w:pPr>
      <w:r w:rsidRPr="00387207">
        <w:rPr>
          <w:rFonts w:ascii="Times New Roman" w:hAnsi="Times New Roman" w:cs="Times New Roman"/>
          <w:sz w:val="24"/>
          <w:szCs w:val="24"/>
          <w:lang w:val="es-CU"/>
        </w:rPr>
        <w:t xml:space="preserve">En las ilustraciones, la participación de las mujeres </w:t>
      </w:r>
      <w:r w:rsidR="007D7AA7">
        <w:rPr>
          <w:rFonts w:ascii="Times New Roman" w:hAnsi="Times New Roman" w:cs="Times New Roman"/>
          <w:sz w:val="24"/>
          <w:szCs w:val="24"/>
          <w:lang w:val="es-CU"/>
        </w:rPr>
        <w:t xml:space="preserve">en el mercado </w:t>
      </w:r>
      <w:r w:rsidRPr="00387207">
        <w:rPr>
          <w:rFonts w:ascii="Times New Roman" w:hAnsi="Times New Roman" w:cs="Times New Roman"/>
          <w:sz w:val="24"/>
          <w:szCs w:val="24"/>
          <w:lang w:val="es-CU"/>
        </w:rPr>
        <w:t>es amplia y diversa.</w:t>
      </w:r>
    </w:p>
    <w:p w:rsidR="006A3CAB" w:rsidRPr="00387207" w:rsidRDefault="006A3CAB" w:rsidP="0017723A">
      <w:pPr>
        <w:spacing w:line="480" w:lineRule="auto"/>
        <w:rPr>
          <w:rFonts w:ascii="Times New Roman" w:hAnsi="Times New Roman" w:cs="Times New Roman"/>
          <w:b/>
          <w:sz w:val="24"/>
          <w:szCs w:val="24"/>
          <w:lang w:val="es-CU"/>
        </w:rPr>
      </w:pPr>
      <w:r w:rsidRPr="00387207">
        <w:rPr>
          <w:rFonts w:ascii="Times New Roman" w:hAnsi="Times New Roman" w:cs="Times New Roman"/>
          <w:b/>
          <w:sz w:val="24"/>
          <w:szCs w:val="24"/>
          <w:lang w:val="es-CU"/>
        </w:rPr>
        <w:t>[SLIDE 7]</w:t>
      </w:r>
    </w:p>
    <w:p w:rsidR="006A3CAB" w:rsidRPr="00387207" w:rsidRDefault="00BE4223" w:rsidP="0017723A">
      <w:pPr>
        <w:spacing w:line="480" w:lineRule="auto"/>
        <w:rPr>
          <w:rFonts w:ascii="Times New Roman" w:hAnsi="Times New Roman" w:cs="Times New Roman"/>
          <w:sz w:val="24"/>
          <w:szCs w:val="24"/>
          <w:lang w:val="es-MX"/>
        </w:rPr>
      </w:pPr>
      <w:r w:rsidRPr="00387207">
        <w:rPr>
          <w:rFonts w:ascii="Times New Roman" w:hAnsi="Times New Roman" w:cs="Times New Roman"/>
          <w:sz w:val="24"/>
          <w:szCs w:val="24"/>
          <w:lang w:val="es-CU"/>
        </w:rPr>
        <w:tab/>
        <w:t xml:space="preserve">En cuanto al contenido, el </w:t>
      </w:r>
      <w:r w:rsidRPr="00387207">
        <w:rPr>
          <w:rFonts w:ascii="Times New Roman" w:hAnsi="Times New Roman" w:cs="Times New Roman"/>
          <w:i/>
          <w:sz w:val="24"/>
          <w:szCs w:val="24"/>
          <w:lang w:val="es-CU"/>
        </w:rPr>
        <w:t>Códice Florentino</w:t>
      </w:r>
      <w:r w:rsidRPr="00387207">
        <w:rPr>
          <w:rFonts w:ascii="Times New Roman" w:hAnsi="Times New Roman" w:cs="Times New Roman"/>
          <w:sz w:val="24"/>
          <w:szCs w:val="24"/>
          <w:lang w:val="es-CU"/>
        </w:rPr>
        <w:t xml:space="preserve"> indica que había distintos tipos de pochtecas.</w:t>
      </w:r>
      <w:r w:rsidRPr="00387207">
        <w:rPr>
          <w:rFonts w:ascii="Times New Roman" w:hAnsi="Times New Roman" w:cs="Times New Roman"/>
          <w:sz w:val="24"/>
          <w:szCs w:val="24"/>
          <w:lang w:val="es-MX"/>
        </w:rPr>
        <w:t xml:space="preserve"> En general, los </w:t>
      </w:r>
      <w:proofErr w:type="spellStart"/>
      <w:r w:rsidRPr="00387207">
        <w:rPr>
          <w:rFonts w:ascii="Times New Roman" w:hAnsi="Times New Roman" w:cs="Times New Roman"/>
          <w:sz w:val="24"/>
          <w:szCs w:val="24"/>
          <w:lang w:val="es-MX"/>
        </w:rPr>
        <w:t>pochtecas</w:t>
      </w:r>
      <w:proofErr w:type="spellEnd"/>
      <w:r w:rsidRPr="00387207">
        <w:rPr>
          <w:rFonts w:ascii="Times New Roman" w:hAnsi="Times New Roman" w:cs="Times New Roman"/>
          <w:sz w:val="24"/>
          <w:szCs w:val="24"/>
          <w:lang w:val="es-MX"/>
        </w:rPr>
        <w:t xml:space="preserve"> se caracterizaban por comerciar productos lujosos y </w:t>
      </w:r>
      <w:r w:rsidRPr="00387207">
        <w:rPr>
          <w:rFonts w:ascii="Times New Roman" w:hAnsi="Times New Roman" w:cs="Times New Roman"/>
          <w:sz w:val="24"/>
          <w:szCs w:val="24"/>
          <w:lang w:val="es-MX"/>
        </w:rPr>
        <w:lastRenderedPageBreak/>
        <w:t xml:space="preserve">preciosos que los nobles y militares mexicas usaban para indicar y simbolizar su rango. Ejemplos de estos objetos eran plumas de aves exóticas, piedras semipreciosas, mantas, ropa, textiles, accesorios de plata u oro, pieles, cacao y esclavos. Contra la creencia popular, no todos los </w:t>
      </w:r>
      <w:proofErr w:type="spellStart"/>
      <w:r w:rsidRPr="00387207">
        <w:rPr>
          <w:rFonts w:ascii="Times New Roman" w:hAnsi="Times New Roman" w:cs="Times New Roman"/>
          <w:sz w:val="24"/>
          <w:szCs w:val="24"/>
          <w:lang w:val="es-MX"/>
        </w:rPr>
        <w:t>pochtecas</w:t>
      </w:r>
      <w:proofErr w:type="spellEnd"/>
      <w:r w:rsidRPr="00387207">
        <w:rPr>
          <w:rFonts w:ascii="Times New Roman" w:hAnsi="Times New Roman" w:cs="Times New Roman"/>
          <w:sz w:val="24"/>
          <w:szCs w:val="24"/>
          <w:lang w:val="es-MX"/>
        </w:rPr>
        <w:t xml:space="preserve"> viajaban largas distancias. Los mercaderes principales residían en Tlatelolco. Su actividad principal era supervisar, administrar y juzgar el comercio que se llevaba cabo en los mercados, mientras que contrataban a</w:t>
      </w:r>
      <w:r w:rsidRPr="00387207">
        <w:rPr>
          <w:rFonts w:ascii="Times New Roman" w:hAnsi="Times New Roman" w:cs="Times New Roman"/>
          <w:sz w:val="24"/>
          <w:szCs w:val="24"/>
          <w:lang w:val="es-CU"/>
        </w:rPr>
        <w:t xml:space="preserve"> </w:t>
      </w:r>
      <w:r w:rsidRPr="00387207">
        <w:rPr>
          <w:rFonts w:ascii="Times New Roman" w:hAnsi="Times New Roman" w:cs="Times New Roman"/>
          <w:sz w:val="24"/>
          <w:szCs w:val="24"/>
          <w:lang w:val="es-MX"/>
        </w:rPr>
        <w:t xml:space="preserve">tratantes, conocidos como </w:t>
      </w:r>
      <w:proofErr w:type="spellStart"/>
      <w:r w:rsidRPr="00387207">
        <w:rPr>
          <w:rFonts w:ascii="Times New Roman" w:hAnsi="Times New Roman" w:cs="Times New Roman"/>
          <w:sz w:val="24"/>
          <w:szCs w:val="24"/>
          <w:lang w:val="es-MX"/>
        </w:rPr>
        <w:t>oztomecatl</w:t>
      </w:r>
      <w:proofErr w:type="spellEnd"/>
      <w:r w:rsidRPr="00387207">
        <w:rPr>
          <w:rFonts w:ascii="Times New Roman" w:hAnsi="Times New Roman" w:cs="Times New Roman"/>
          <w:sz w:val="24"/>
          <w:szCs w:val="24"/>
          <w:lang w:val="es-MX"/>
        </w:rPr>
        <w:t xml:space="preserve">, que viajaban a lugares remotos para comprar y vender las mercancías de los mercaderes principales. Los textos en español y en náhuatl indican que el oficio de mercaderes principales era ejercido tanto por hombres como mujeres. </w:t>
      </w:r>
      <w:r w:rsidR="009305AD" w:rsidRPr="00387207">
        <w:rPr>
          <w:rFonts w:ascii="Times New Roman" w:hAnsi="Times New Roman" w:cs="Times New Roman"/>
          <w:sz w:val="24"/>
          <w:szCs w:val="24"/>
          <w:lang w:val="es-MX"/>
        </w:rPr>
        <w:t xml:space="preserve">De ahí los </w:t>
      </w:r>
      <w:proofErr w:type="spellStart"/>
      <w:r w:rsidR="009305AD" w:rsidRPr="00387207">
        <w:rPr>
          <w:rFonts w:ascii="Times New Roman" w:hAnsi="Times New Roman" w:cs="Times New Roman"/>
          <w:sz w:val="24"/>
          <w:szCs w:val="24"/>
          <w:lang w:val="es-MX"/>
        </w:rPr>
        <w:t>difrasismos</w:t>
      </w:r>
      <w:proofErr w:type="spellEnd"/>
      <w:r w:rsidR="009305AD" w:rsidRPr="00387207">
        <w:rPr>
          <w:rFonts w:ascii="Times New Roman" w:hAnsi="Times New Roman" w:cs="Times New Roman"/>
          <w:sz w:val="24"/>
          <w:szCs w:val="24"/>
          <w:lang w:val="es-MX"/>
        </w:rPr>
        <w:t xml:space="preserve"> </w:t>
      </w:r>
      <w:proofErr w:type="spellStart"/>
      <w:r w:rsidR="009305AD" w:rsidRPr="00387207">
        <w:rPr>
          <w:rFonts w:ascii="Times New Roman" w:hAnsi="Times New Roman" w:cs="Times New Roman"/>
          <w:i/>
          <w:sz w:val="24"/>
          <w:szCs w:val="24"/>
          <w:lang w:val="es-ES_tradnl"/>
        </w:rPr>
        <w:t>puchtlan</w:t>
      </w:r>
      <w:proofErr w:type="spellEnd"/>
      <w:r w:rsidR="009305AD" w:rsidRPr="00387207">
        <w:rPr>
          <w:rFonts w:ascii="Times New Roman" w:hAnsi="Times New Roman" w:cs="Times New Roman"/>
          <w:i/>
          <w:sz w:val="24"/>
          <w:szCs w:val="24"/>
          <w:lang w:val="es-ES_tradnl"/>
        </w:rPr>
        <w:t xml:space="preserve"> </w:t>
      </w:r>
      <w:proofErr w:type="spellStart"/>
      <w:r w:rsidR="009305AD" w:rsidRPr="00387207">
        <w:rPr>
          <w:rFonts w:ascii="Times New Roman" w:hAnsi="Times New Roman" w:cs="Times New Roman"/>
          <w:i/>
          <w:sz w:val="24"/>
          <w:szCs w:val="24"/>
          <w:lang w:val="es-ES_tradnl"/>
        </w:rPr>
        <w:t>tenan</w:t>
      </w:r>
      <w:proofErr w:type="spellEnd"/>
      <w:r w:rsidR="009305AD" w:rsidRPr="00387207">
        <w:rPr>
          <w:rFonts w:ascii="Times New Roman" w:hAnsi="Times New Roman" w:cs="Times New Roman"/>
          <w:i/>
          <w:sz w:val="24"/>
          <w:szCs w:val="24"/>
          <w:lang w:val="es-ES_tradnl"/>
        </w:rPr>
        <w:t>, teta</w:t>
      </w:r>
      <w:r w:rsidR="009305AD" w:rsidRPr="00387207">
        <w:rPr>
          <w:rFonts w:ascii="Times New Roman" w:hAnsi="Times New Roman" w:cs="Times New Roman"/>
          <w:sz w:val="24"/>
          <w:szCs w:val="24"/>
          <w:lang w:val="es-ES_tradnl"/>
        </w:rPr>
        <w:t xml:space="preserve"> o </w:t>
      </w:r>
      <w:r w:rsidR="009305AD" w:rsidRPr="00387207">
        <w:rPr>
          <w:rFonts w:ascii="Times New Roman" w:hAnsi="Times New Roman" w:cs="Times New Roman"/>
          <w:i/>
          <w:sz w:val="24"/>
          <w:szCs w:val="24"/>
          <w:lang w:val="es-MX"/>
        </w:rPr>
        <w:t xml:space="preserve">in </w:t>
      </w:r>
      <w:proofErr w:type="spellStart"/>
      <w:r w:rsidR="009305AD" w:rsidRPr="00387207">
        <w:rPr>
          <w:rFonts w:ascii="Times New Roman" w:hAnsi="Times New Roman" w:cs="Times New Roman"/>
          <w:i/>
          <w:sz w:val="24"/>
          <w:szCs w:val="24"/>
          <w:lang w:val="es-MX"/>
        </w:rPr>
        <w:t>amotenaniotzin</w:t>
      </w:r>
      <w:proofErr w:type="spellEnd"/>
      <w:r w:rsidR="009305AD" w:rsidRPr="00387207">
        <w:rPr>
          <w:rFonts w:ascii="Times New Roman" w:hAnsi="Times New Roman" w:cs="Times New Roman"/>
          <w:i/>
          <w:sz w:val="24"/>
          <w:szCs w:val="24"/>
          <w:lang w:val="es-MX"/>
        </w:rPr>
        <w:t xml:space="preserve">, in </w:t>
      </w:r>
      <w:proofErr w:type="spellStart"/>
      <w:r w:rsidR="009305AD" w:rsidRPr="00387207">
        <w:rPr>
          <w:rFonts w:ascii="Times New Roman" w:hAnsi="Times New Roman" w:cs="Times New Roman"/>
          <w:i/>
          <w:sz w:val="24"/>
          <w:szCs w:val="24"/>
          <w:lang w:val="es-MX"/>
        </w:rPr>
        <w:t>amatetaiotzin</w:t>
      </w:r>
      <w:proofErr w:type="spellEnd"/>
      <w:r w:rsidR="009305AD" w:rsidRPr="00387207">
        <w:rPr>
          <w:rFonts w:ascii="Times New Roman" w:hAnsi="Times New Roman" w:cs="Times New Roman"/>
          <w:sz w:val="24"/>
          <w:szCs w:val="24"/>
          <w:lang w:val="es-MX"/>
        </w:rPr>
        <w:t xml:space="preserve"> “padre y madre de todos los mercaderes.”</w:t>
      </w:r>
    </w:p>
    <w:p w:rsidR="0043727B" w:rsidRPr="00387207" w:rsidRDefault="0043727B" w:rsidP="0017723A">
      <w:pPr>
        <w:spacing w:line="480" w:lineRule="auto"/>
        <w:rPr>
          <w:rFonts w:ascii="Times New Roman" w:hAnsi="Times New Roman" w:cs="Times New Roman"/>
          <w:b/>
          <w:sz w:val="24"/>
          <w:szCs w:val="24"/>
          <w:lang w:val="es-MX"/>
        </w:rPr>
      </w:pPr>
      <w:r w:rsidRPr="00387207">
        <w:rPr>
          <w:rFonts w:ascii="Times New Roman" w:hAnsi="Times New Roman" w:cs="Times New Roman"/>
          <w:b/>
          <w:sz w:val="24"/>
          <w:szCs w:val="24"/>
          <w:lang w:val="es-MX"/>
        </w:rPr>
        <w:t>[SLIDE 8]</w:t>
      </w:r>
    </w:p>
    <w:p w:rsidR="0043727B" w:rsidRPr="00387207" w:rsidRDefault="0043727B" w:rsidP="0017723A">
      <w:pPr>
        <w:spacing w:line="480" w:lineRule="auto"/>
        <w:rPr>
          <w:rFonts w:ascii="Times New Roman" w:hAnsi="Times New Roman" w:cs="Times New Roman"/>
          <w:sz w:val="24"/>
          <w:szCs w:val="24"/>
          <w:lang w:val="es-CU"/>
        </w:rPr>
      </w:pPr>
      <w:r w:rsidRPr="00387207">
        <w:rPr>
          <w:rFonts w:ascii="Times New Roman" w:hAnsi="Times New Roman" w:cs="Times New Roman"/>
          <w:sz w:val="24"/>
          <w:szCs w:val="24"/>
          <w:lang w:val="es-MX"/>
        </w:rPr>
        <w:tab/>
        <w:t>Al igual que Sousa, el análisis de litig</w:t>
      </w:r>
      <w:r w:rsidR="00763E34">
        <w:rPr>
          <w:rFonts w:ascii="Times New Roman" w:hAnsi="Times New Roman" w:cs="Times New Roman"/>
          <w:sz w:val="24"/>
          <w:szCs w:val="24"/>
          <w:lang w:val="es-MX"/>
        </w:rPr>
        <w:t>ios sobre tierras también reveló</w:t>
      </w:r>
      <w:r w:rsidRPr="00387207">
        <w:rPr>
          <w:rFonts w:ascii="Times New Roman" w:hAnsi="Times New Roman" w:cs="Times New Roman"/>
          <w:sz w:val="24"/>
          <w:szCs w:val="24"/>
          <w:lang w:val="es-MX"/>
        </w:rPr>
        <w:t xml:space="preserve"> muchos casos de mujeres mercaderes, en este caso de Tlatelolco. Pero entre todos los documentos destaca uno: </w:t>
      </w:r>
      <w:r w:rsidR="00E46B67" w:rsidRPr="00387207">
        <w:rPr>
          <w:rFonts w:ascii="Times New Roman" w:hAnsi="Times New Roman" w:cs="Times New Roman"/>
          <w:sz w:val="24"/>
          <w:szCs w:val="24"/>
          <w:lang w:val="es-CU"/>
        </w:rPr>
        <w:t>el testamento de Angelina Martin</w:t>
      </w:r>
      <w:r w:rsidR="00763E34">
        <w:rPr>
          <w:rFonts w:ascii="Times New Roman" w:hAnsi="Times New Roman" w:cs="Times New Roman"/>
          <w:sz w:val="24"/>
          <w:szCs w:val="24"/>
          <w:lang w:val="es-CU"/>
        </w:rPr>
        <w:t>a</w:t>
      </w:r>
      <w:r w:rsidR="00E46B67" w:rsidRPr="00387207">
        <w:rPr>
          <w:rFonts w:ascii="Times New Roman" w:hAnsi="Times New Roman" w:cs="Times New Roman"/>
          <w:sz w:val="24"/>
          <w:szCs w:val="24"/>
          <w:lang w:val="es-CU"/>
        </w:rPr>
        <w:t>, fechado en 1580.</w:t>
      </w:r>
      <w:r w:rsidR="005C01B4" w:rsidRPr="00387207">
        <w:rPr>
          <w:rFonts w:ascii="Times New Roman" w:hAnsi="Times New Roman" w:cs="Times New Roman"/>
          <w:sz w:val="24"/>
          <w:szCs w:val="24"/>
          <w:lang w:val="es-CU"/>
        </w:rPr>
        <w:t xml:space="preserve"> Este testamento no es un documento oculto. Ha sido citado ampliamente, y dentro de este proyecto, la Dra. Brígida Von Mentz lo cita cuando discute el oficio de los jicareros. </w:t>
      </w:r>
      <w:r w:rsidR="00EA4DBF" w:rsidRPr="00387207">
        <w:rPr>
          <w:rFonts w:ascii="Times New Roman" w:hAnsi="Times New Roman" w:cs="Times New Roman"/>
          <w:sz w:val="24"/>
          <w:szCs w:val="24"/>
          <w:lang w:val="es-CU"/>
        </w:rPr>
        <w:t xml:space="preserve">No obstante, no se ha analizado a detalle el oficio de Angelina Martina como pochteca. </w:t>
      </w:r>
    </w:p>
    <w:p w:rsidR="00F5798D" w:rsidRDefault="00530F79" w:rsidP="0017723A">
      <w:pPr>
        <w:spacing w:line="480" w:lineRule="auto"/>
        <w:rPr>
          <w:rFonts w:ascii="Times New Roman" w:hAnsi="Times New Roman" w:cs="Times New Roman"/>
          <w:sz w:val="24"/>
          <w:szCs w:val="24"/>
          <w:lang w:val="es-MX"/>
        </w:rPr>
      </w:pPr>
      <w:r w:rsidRPr="00387207">
        <w:rPr>
          <w:rFonts w:ascii="Times New Roman" w:hAnsi="Times New Roman" w:cs="Times New Roman"/>
          <w:sz w:val="24"/>
          <w:szCs w:val="24"/>
          <w:lang w:val="es-CU"/>
        </w:rPr>
        <w:tab/>
        <w:t xml:space="preserve">El 15 de febrero de 1580, Angelina Martina, de 81 años de edad, vecina de Santiago Tlatelolco del barrio de San Martín Telpochcaltitlan Pochtlan de la parte de los mercaderes, testó a favor de sus nietos y hermanas. En la época prehispánica, Pochtlan era el centro de la actividad mercantil. De ahí, el que </w:t>
      </w:r>
      <w:r w:rsidRPr="00387207">
        <w:rPr>
          <w:rFonts w:ascii="Times New Roman" w:hAnsi="Times New Roman" w:cs="Times New Roman"/>
          <w:sz w:val="24"/>
          <w:szCs w:val="24"/>
          <w:lang w:val="es-MX"/>
        </w:rPr>
        <w:t>el no</w:t>
      </w:r>
      <w:r w:rsidR="00763E34">
        <w:rPr>
          <w:rFonts w:ascii="Times New Roman" w:hAnsi="Times New Roman" w:cs="Times New Roman"/>
          <w:sz w:val="24"/>
          <w:szCs w:val="24"/>
          <w:lang w:val="es-MX"/>
        </w:rPr>
        <w:t xml:space="preserve">mbre de este </w:t>
      </w:r>
      <w:proofErr w:type="spellStart"/>
      <w:r w:rsidR="00763E34">
        <w:rPr>
          <w:rFonts w:ascii="Times New Roman" w:hAnsi="Times New Roman" w:cs="Times New Roman"/>
          <w:sz w:val="24"/>
          <w:szCs w:val="24"/>
          <w:lang w:val="es-MX"/>
        </w:rPr>
        <w:t>calpulli</w:t>
      </w:r>
      <w:proofErr w:type="spellEnd"/>
      <w:r w:rsidR="00763E34">
        <w:rPr>
          <w:rFonts w:ascii="Times New Roman" w:hAnsi="Times New Roman" w:cs="Times New Roman"/>
          <w:sz w:val="24"/>
          <w:szCs w:val="24"/>
          <w:lang w:val="es-MX"/>
        </w:rPr>
        <w:t xml:space="preserve"> constituyera</w:t>
      </w:r>
      <w:r w:rsidRPr="00387207">
        <w:rPr>
          <w:rFonts w:ascii="Times New Roman" w:hAnsi="Times New Roman" w:cs="Times New Roman"/>
          <w:sz w:val="24"/>
          <w:szCs w:val="24"/>
          <w:lang w:val="es-MX"/>
        </w:rPr>
        <w:t xml:space="preserve"> la raíz de la palabra </w:t>
      </w:r>
      <w:proofErr w:type="spellStart"/>
      <w:r w:rsidRPr="00387207">
        <w:rPr>
          <w:rFonts w:ascii="Times New Roman" w:hAnsi="Times New Roman" w:cs="Times New Roman"/>
          <w:sz w:val="24"/>
          <w:szCs w:val="24"/>
          <w:lang w:val="es-MX"/>
        </w:rPr>
        <w:t>pochteca</w:t>
      </w:r>
      <w:proofErr w:type="spellEnd"/>
      <w:r w:rsidRPr="00387207">
        <w:rPr>
          <w:rFonts w:ascii="Times New Roman" w:hAnsi="Times New Roman" w:cs="Times New Roman"/>
          <w:sz w:val="24"/>
          <w:szCs w:val="24"/>
          <w:lang w:val="es-MX"/>
        </w:rPr>
        <w:t>.</w:t>
      </w:r>
    </w:p>
    <w:p w:rsidR="0017723A" w:rsidRDefault="0017723A" w:rsidP="0017723A">
      <w:pPr>
        <w:spacing w:line="480" w:lineRule="auto"/>
        <w:rPr>
          <w:rFonts w:ascii="Times New Roman" w:hAnsi="Times New Roman" w:cs="Times New Roman"/>
          <w:sz w:val="24"/>
          <w:szCs w:val="24"/>
          <w:lang w:val="es-MX"/>
        </w:rPr>
      </w:pPr>
    </w:p>
    <w:p w:rsidR="0017723A" w:rsidRPr="00387207" w:rsidRDefault="0017723A" w:rsidP="0017723A">
      <w:pPr>
        <w:spacing w:line="480" w:lineRule="auto"/>
        <w:rPr>
          <w:rFonts w:ascii="Times New Roman" w:hAnsi="Times New Roman" w:cs="Times New Roman"/>
          <w:sz w:val="24"/>
          <w:szCs w:val="24"/>
          <w:lang w:val="es-MX"/>
        </w:rPr>
      </w:pPr>
    </w:p>
    <w:p w:rsidR="00062855" w:rsidRPr="00387207" w:rsidRDefault="00062855" w:rsidP="0017723A">
      <w:pPr>
        <w:spacing w:line="480" w:lineRule="auto"/>
        <w:rPr>
          <w:rFonts w:ascii="Times New Roman" w:hAnsi="Times New Roman" w:cs="Times New Roman"/>
          <w:b/>
          <w:sz w:val="24"/>
          <w:szCs w:val="24"/>
          <w:lang w:val="es-MX"/>
        </w:rPr>
      </w:pPr>
      <w:r w:rsidRPr="00387207">
        <w:rPr>
          <w:rFonts w:ascii="Times New Roman" w:hAnsi="Times New Roman" w:cs="Times New Roman"/>
          <w:b/>
          <w:sz w:val="24"/>
          <w:szCs w:val="24"/>
          <w:lang w:val="es-MX"/>
        </w:rPr>
        <w:lastRenderedPageBreak/>
        <w:t>[SLIDE 9]</w:t>
      </w:r>
    </w:p>
    <w:p w:rsidR="00062855" w:rsidRPr="00387207" w:rsidRDefault="00062855" w:rsidP="0017723A">
      <w:pPr>
        <w:spacing w:line="480" w:lineRule="auto"/>
        <w:ind w:firstLine="720"/>
        <w:rPr>
          <w:rFonts w:ascii="Times New Roman" w:hAnsi="Times New Roman" w:cs="Times New Roman"/>
          <w:sz w:val="24"/>
          <w:szCs w:val="24"/>
          <w:lang w:val="es-CU"/>
        </w:rPr>
      </w:pPr>
      <w:r w:rsidRPr="00387207">
        <w:rPr>
          <w:rFonts w:ascii="Times New Roman" w:hAnsi="Times New Roman" w:cs="Times New Roman"/>
          <w:sz w:val="24"/>
          <w:szCs w:val="24"/>
          <w:lang w:val="es-CU"/>
        </w:rPr>
        <w:t>En su testamento, Angelina Martina describió con lujo de detalle tanto sus bienes muebles, incluyendo mercancía de lujo, como sus bienes inmuebles. la mayor parte de los bienes inmuebles que Angelina Martina poseía al momento de testar eran en primer lugar plumas exóticas, en segundo, ovillos de hilo tanto de lana como algodón (algunos teñidos), mantas de algodón y lana, mercancía más común como jícaras, e incluso material de construcción. Sus posesiones incluían otro producto exótico: pieles de ocelote o jaguar identificadas como “de tiguere.” El análisis de estos productos permite llegar a algunas conclusiones.</w:t>
      </w:r>
      <w:r w:rsidR="00387207">
        <w:rPr>
          <w:rFonts w:ascii="Times New Roman" w:hAnsi="Times New Roman" w:cs="Times New Roman"/>
          <w:sz w:val="24"/>
          <w:szCs w:val="24"/>
          <w:lang w:val="es-CU"/>
        </w:rPr>
        <w:t xml:space="preserve"> </w:t>
      </w:r>
      <w:r w:rsidR="0036227B" w:rsidRPr="00387207">
        <w:rPr>
          <w:rFonts w:ascii="Times New Roman" w:hAnsi="Times New Roman" w:cs="Times New Roman"/>
          <w:sz w:val="24"/>
          <w:szCs w:val="24"/>
          <w:lang w:val="es-CU"/>
        </w:rPr>
        <w:t xml:space="preserve">En primer lugar, </w:t>
      </w:r>
      <w:r w:rsidR="00B61B30">
        <w:rPr>
          <w:rFonts w:ascii="Times New Roman" w:hAnsi="Times New Roman" w:cs="Times New Roman"/>
          <w:sz w:val="24"/>
          <w:szCs w:val="24"/>
          <w:lang w:val="es-CU"/>
        </w:rPr>
        <w:t xml:space="preserve">Angelina Martina </w:t>
      </w:r>
      <w:r w:rsidR="0036227B" w:rsidRPr="00387207">
        <w:rPr>
          <w:rFonts w:ascii="Times New Roman" w:hAnsi="Times New Roman" w:cs="Times New Roman"/>
          <w:sz w:val="24"/>
          <w:szCs w:val="24"/>
          <w:lang w:val="es-CU"/>
        </w:rPr>
        <w:t xml:space="preserve">vendía productos de lujo como plumas exóticas, mantas de Cuauhnáhuac, </w:t>
      </w:r>
      <w:r w:rsidR="00B61B30">
        <w:rPr>
          <w:rFonts w:ascii="Times New Roman" w:hAnsi="Times New Roman" w:cs="Times New Roman"/>
          <w:sz w:val="24"/>
          <w:szCs w:val="24"/>
          <w:lang w:val="es-CU"/>
        </w:rPr>
        <w:t>y pieles de ocelote</w:t>
      </w:r>
      <w:r w:rsidR="0036227B" w:rsidRPr="00387207">
        <w:rPr>
          <w:rFonts w:ascii="Times New Roman" w:hAnsi="Times New Roman" w:cs="Times New Roman"/>
          <w:sz w:val="24"/>
          <w:szCs w:val="24"/>
          <w:lang w:val="es-CU"/>
        </w:rPr>
        <w:t xml:space="preserve">. Pero también vendía productos comunes como ovillos de hilo teñido, jícaras y  material de construcción. </w:t>
      </w:r>
    </w:p>
    <w:p w:rsidR="002363A6" w:rsidRPr="00387207" w:rsidRDefault="002363A6" w:rsidP="0017723A">
      <w:pPr>
        <w:spacing w:line="480" w:lineRule="auto"/>
        <w:ind w:firstLine="720"/>
        <w:rPr>
          <w:rFonts w:ascii="Times New Roman" w:hAnsi="Times New Roman" w:cs="Times New Roman"/>
          <w:sz w:val="24"/>
          <w:szCs w:val="24"/>
          <w:lang w:val="es-CU"/>
        </w:rPr>
      </w:pPr>
      <w:r w:rsidRPr="00387207">
        <w:rPr>
          <w:rFonts w:ascii="Times New Roman" w:hAnsi="Times New Roman" w:cs="Times New Roman"/>
          <w:sz w:val="24"/>
          <w:szCs w:val="24"/>
          <w:lang w:val="es-CU"/>
        </w:rPr>
        <w:t xml:space="preserve">En su testamento, Angelina Martina indicó que poseía veintiún propiedades. Cinco de éstas eran tierra patrimonial o </w:t>
      </w:r>
      <w:r w:rsidRPr="00387207">
        <w:rPr>
          <w:rFonts w:ascii="Times New Roman" w:hAnsi="Times New Roman" w:cs="Times New Roman"/>
          <w:i/>
          <w:sz w:val="24"/>
          <w:szCs w:val="24"/>
          <w:lang w:val="es-CU"/>
        </w:rPr>
        <w:t xml:space="preserve">huehuetlalli. </w:t>
      </w:r>
      <w:r w:rsidRPr="00387207">
        <w:rPr>
          <w:rFonts w:ascii="Times New Roman" w:hAnsi="Times New Roman" w:cs="Times New Roman"/>
          <w:sz w:val="24"/>
          <w:szCs w:val="24"/>
          <w:lang w:val="es-CU"/>
        </w:rPr>
        <w:t>La tierra patrimonial o huehuetlalli era tierra que las élites heredaban de sus antepasados. Otras tres propiedades no son identificadas con este término; sin embargo, ciertos patrones sugieren que también eran patrimoniales. Por último, trece de las veintiún propiedades eran compradas.</w:t>
      </w:r>
    </w:p>
    <w:p w:rsidR="001A6B9D" w:rsidRDefault="001E78C0" w:rsidP="0017723A">
      <w:pPr>
        <w:spacing w:line="480" w:lineRule="auto"/>
        <w:ind w:firstLine="720"/>
        <w:rPr>
          <w:rFonts w:ascii="Times New Roman" w:hAnsi="Times New Roman" w:cs="Times New Roman"/>
          <w:sz w:val="24"/>
          <w:szCs w:val="24"/>
          <w:lang w:val="es-CU"/>
        </w:rPr>
      </w:pPr>
      <w:r w:rsidRPr="00387207">
        <w:rPr>
          <w:rFonts w:ascii="Times New Roman" w:hAnsi="Times New Roman" w:cs="Times New Roman"/>
          <w:sz w:val="24"/>
          <w:szCs w:val="24"/>
          <w:lang w:val="es-CU"/>
        </w:rPr>
        <w:t>La descripción de los terrenos patrimoniales de Angelina Martina revela que su estructura correspondía</w:t>
      </w:r>
      <w:r w:rsidR="00F12589" w:rsidRPr="00387207">
        <w:rPr>
          <w:rFonts w:ascii="Times New Roman" w:hAnsi="Times New Roman" w:cs="Times New Roman"/>
          <w:sz w:val="24"/>
          <w:szCs w:val="24"/>
          <w:lang w:val="es-CU"/>
        </w:rPr>
        <w:t xml:space="preserve"> a las estructuras de los complejos domésticos de las élites mexicas. Un ejemplo, es que la casa en la que vivía Angelina Martina era de dos pisos. Otro es que muchas de las propiedades de la pochteca constaban de varios aposentos, lo que indica que eran multifamiliares. </w:t>
      </w:r>
    </w:p>
    <w:p w:rsidR="00F12589" w:rsidRPr="00387207" w:rsidRDefault="001A6B9D" w:rsidP="0017723A">
      <w:pPr>
        <w:spacing w:line="480" w:lineRule="auto"/>
        <w:ind w:firstLine="720"/>
        <w:rPr>
          <w:rFonts w:ascii="Times New Roman" w:hAnsi="Times New Roman" w:cs="Times New Roman"/>
          <w:sz w:val="24"/>
          <w:szCs w:val="24"/>
          <w:lang w:val="es-CU"/>
        </w:rPr>
      </w:pPr>
      <w:r>
        <w:rPr>
          <w:rFonts w:ascii="Times New Roman" w:hAnsi="Times New Roman" w:cs="Times New Roman"/>
          <w:sz w:val="24"/>
          <w:szCs w:val="24"/>
          <w:lang w:val="es-CU"/>
        </w:rPr>
        <w:t>Otra característica que indica</w:t>
      </w:r>
      <w:r w:rsidR="00F12589" w:rsidRPr="00387207">
        <w:rPr>
          <w:rFonts w:ascii="Times New Roman" w:hAnsi="Times New Roman" w:cs="Times New Roman"/>
          <w:sz w:val="24"/>
          <w:szCs w:val="24"/>
          <w:lang w:val="es-CU"/>
        </w:rPr>
        <w:t xml:space="preserve"> el valor de estas propiedades es que estaban co</w:t>
      </w:r>
      <w:r>
        <w:rPr>
          <w:rFonts w:ascii="Times New Roman" w:hAnsi="Times New Roman" w:cs="Times New Roman"/>
          <w:sz w:val="24"/>
          <w:szCs w:val="24"/>
          <w:lang w:val="es-CU"/>
        </w:rPr>
        <w:t xml:space="preserve">nectadas a calzadas o acequias. Para un pochteca esta era una </w:t>
      </w:r>
      <w:r w:rsidR="00F12589" w:rsidRPr="00387207">
        <w:rPr>
          <w:rFonts w:ascii="Times New Roman" w:hAnsi="Times New Roman" w:cs="Times New Roman"/>
          <w:sz w:val="24"/>
          <w:szCs w:val="24"/>
          <w:lang w:val="es-CU"/>
        </w:rPr>
        <w:t xml:space="preserve">ubicación estratégica. </w:t>
      </w:r>
      <w:r w:rsidR="00387207">
        <w:rPr>
          <w:rFonts w:ascii="Times New Roman" w:hAnsi="Times New Roman" w:cs="Times New Roman"/>
          <w:sz w:val="24"/>
          <w:szCs w:val="24"/>
          <w:lang w:val="es-CU"/>
        </w:rPr>
        <w:t xml:space="preserve">Como los terrenos </w:t>
      </w:r>
      <w:r w:rsidR="00387207">
        <w:rPr>
          <w:rFonts w:ascii="Times New Roman" w:hAnsi="Times New Roman" w:cs="Times New Roman"/>
          <w:sz w:val="24"/>
          <w:szCs w:val="24"/>
          <w:lang w:val="es-CU"/>
        </w:rPr>
        <w:lastRenderedPageBreak/>
        <w:t>patrimoniales</w:t>
      </w:r>
      <w:r w:rsidR="00F12589" w:rsidRPr="00387207">
        <w:rPr>
          <w:rFonts w:ascii="Times New Roman" w:hAnsi="Times New Roman" w:cs="Times New Roman"/>
          <w:sz w:val="24"/>
          <w:szCs w:val="24"/>
          <w:lang w:val="es-CU"/>
        </w:rPr>
        <w:t>, algunos</w:t>
      </w:r>
      <w:r w:rsidR="00387207">
        <w:rPr>
          <w:rFonts w:ascii="Times New Roman" w:hAnsi="Times New Roman" w:cs="Times New Roman"/>
          <w:sz w:val="24"/>
          <w:szCs w:val="24"/>
          <w:lang w:val="es-CU"/>
        </w:rPr>
        <w:t xml:space="preserve"> de los terrenos comprados</w:t>
      </w:r>
      <w:r w:rsidR="00F12589" w:rsidRPr="00387207">
        <w:rPr>
          <w:rFonts w:ascii="Times New Roman" w:hAnsi="Times New Roman" w:cs="Times New Roman"/>
          <w:sz w:val="24"/>
          <w:szCs w:val="24"/>
          <w:lang w:val="es-CU"/>
        </w:rPr>
        <w:t xml:space="preserve"> </w:t>
      </w:r>
      <w:r w:rsidR="00B375B2" w:rsidRPr="00387207">
        <w:rPr>
          <w:rFonts w:ascii="Times New Roman" w:hAnsi="Times New Roman" w:cs="Times New Roman"/>
          <w:sz w:val="24"/>
          <w:szCs w:val="24"/>
          <w:lang w:val="es-CU"/>
        </w:rPr>
        <w:t>estaban conectados a acequias, caminos o calzadas. De ahí el que los patios pudieran ser usados como comercios. Los predios que no tenían casas era</w:t>
      </w:r>
      <w:r>
        <w:rPr>
          <w:rFonts w:ascii="Times New Roman" w:hAnsi="Times New Roman" w:cs="Times New Roman"/>
          <w:sz w:val="24"/>
          <w:szCs w:val="24"/>
          <w:lang w:val="es-CU"/>
        </w:rPr>
        <w:t xml:space="preserve">n extraordinariamente extensos </w:t>
      </w:r>
      <w:r w:rsidR="00B375B2" w:rsidRPr="00387207">
        <w:rPr>
          <w:rFonts w:ascii="Times New Roman" w:hAnsi="Times New Roman" w:cs="Times New Roman"/>
          <w:sz w:val="24"/>
          <w:szCs w:val="24"/>
          <w:lang w:val="es-CU"/>
        </w:rPr>
        <w:t xml:space="preserve">y eran utilizados para cultivar maíz. </w:t>
      </w:r>
      <w:r w:rsidR="00A616BA" w:rsidRPr="00387207">
        <w:rPr>
          <w:rFonts w:ascii="Times New Roman" w:hAnsi="Times New Roman" w:cs="Times New Roman"/>
          <w:sz w:val="24"/>
          <w:szCs w:val="24"/>
          <w:lang w:val="es-CU"/>
        </w:rPr>
        <w:t>Todo esto sugiere que la actividad comercial de Ange</w:t>
      </w:r>
      <w:r>
        <w:rPr>
          <w:rFonts w:ascii="Times New Roman" w:hAnsi="Times New Roman" w:cs="Times New Roman"/>
          <w:sz w:val="24"/>
          <w:szCs w:val="24"/>
          <w:lang w:val="es-CU"/>
        </w:rPr>
        <w:t>lina Martina y de su familia estaba</w:t>
      </w:r>
      <w:r w:rsidR="00A616BA" w:rsidRPr="00387207">
        <w:rPr>
          <w:rFonts w:ascii="Times New Roman" w:hAnsi="Times New Roman" w:cs="Times New Roman"/>
          <w:sz w:val="24"/>
          <w:szCs w:val="24"/>
          <w:lang w:val="es-CU"/>
        </w:rPr>
        <w:t xml:space="preserve"> diversificada. </w:t>
      </w:r>
    </w:p>
    <w:p w:rsidR="00A616BA" w:rsidRPr="00387207" w:rsidRDefault="00A616BA" w:rsidP="0017723A">
      <w:pPr>
        <w:spacing w:line="480" w:lineRule="auto"/>
        <w:rPr>
          <w:rFonts w:ascii="Times New Roman" w:hAnsi="Times New Roman" w:cs="Times New Roman"/>
          <w:sz w:val="24"/>
          <w:szCs w:val="24"/>
          <w:lang w:val="es-CU"/>
        </w:rPr>
      </w:pPr>
      <w:r w:rsidRPr="00387207">
        <w:rPr>
          <w:rFonts w:ascii="Times New Roman" w:hAnsi="Times New Roman" w:cs="Times New Roman"/>
          <w:sz w:val="24"/>
          <w:szCs w:val="24"/>
          <w:lang w:val="es-CU"/>
        </w:rPr>
        <w:tab/>
        <w:t>Anteriormente, los modelos teóricos sobre Mesoamérica planteaban que las unidades domésticas eran focos de producción de baja intensidad y autosuficiencia y consideraban que la producción de alta intensidad se llevaba a cabo sólo entre especialistas de tiempo completo y en un lugar diferente del residencial. En cambio, los estudios arqueológicos recientes plantean que en las unidades domésticas se llevaban a cabo de manera intensiva actividades productivas complejas, especializadas y, sobre todo, diversificadas. En otras palabras, estas actividades económicas eran de índole multi-artesanal y se interrelacionaban con las redes de comercio y mercados de la región.</w:t>
      </w:r>
    </w:p>
    <w:p w:rsidR="00397FF1" w:rsidRPr="00387207" w:rsidRDefault="00397FF1" w:rsidP="0017723A">
      <w:pPr>
        <w:spacing w:line="480" w:lineRule="auto"/>
        <w:rPr>
          <w:rFonts w:ascii="Times New Roman" w:hAnsi="Times New Roman" w:cs="Times New Roman"/>
          <w:b/>
          <w:sz w:val="24"/>
          <w:szCs w:val="24"/>
          <w:lang w:val="es-CU"/>
        </w:rPr>
      </w:pPr>
      <w:r w:rsidRPr="00387207">
        <w:rPr>
          <w:rFonts w:ascii="Times New Roman" w:hAnsi="Times New Roman" w:cs="Times New Roman"/>
          <w:b/>
          <w:sz w:val="24"/>
          <w:szCs w:val="24"/>
          <w:lang w:val="es-CU"/>
        </w:rPr>
        <w:t>[SLIDE 10]</w:t>
      </w:r>
    </w:p>
    <w:p w:rsidR="00064F2C" w:rsidRPr="00387207" w:rsidRDefault="00064F2C" w:rsidP="0017723A">
      <w:pPr>
        <w:spacing w:line="480" w:lineRule="auto"/>
        <w:ind w:firstLine="720"/>
        <w:rPr>
          <w:rFonts w:ascii="Times New Roman" w:hAnsi="Times New Roman" w:cs="Times New Roman"/>
          <w:sz w:val="24"/>
          <w:szCs w:val="24"/>
          <w:lang w:val="es-CU"/>
        </w:rPr>
      </w:pPr>
      <w:r w:rsidRPr="00387207">
        <w:rPr>
          <w:rFonts w:ascii="Times New Roman" w:hAnsi="Times New Roman" w:cs="Times New Roman"/>
          <w:sz w:val="24"/>
          <w:szCs w:val="24"/>
          <w:lang w:val="es-CU"/>
        </w:rPr>
        <w:t xml:space="preserve">El testamento de Angelina Martina da lugar a una pregunta importante: ¿cómo pudo acumular tantos bienes? O en otras palabras, ¿cómo le hizo para que su actividad económica continuara </w:t>
      </w:r>
      <w:r w:rsidR="00B54C7E">
        <w:rPr>
          <w:rFonts w:ascii="Times New Roman" w:hAnsi="Times New Roman" w:cs="Times New Roman"/>
          <w:sz w:val="24"/>
          <w:szCs w:val="24"/>
          <w:lang w:val="es-CU"/>
        </w:rPr>
        <w:t xml:space="preserve">siendo relevante hasta 1580, </w:t>
      </w:r>
      <w:r w:rsidRPr="00387207">
        <w:rPr>
          <w:rFonts w:ascii="Times New Roman" w:hAnsi="Times New Roman" w:cs="Times New Roman"/>
          <w:sz w:val="24"/>
          <w:szCs w:val="24"/>
          <w:lang w:val="es-CU"/>
        </w:rPr>
        <w:t>fecha en que hizo su testamento?</w:t>
      </w:r>
    </w:p>
    <w:p w:rsidR="00F03EC9" w:rsidRPr="00387207" w:rsidRDefault="00F03EC9" w:rsidP="0017723A">
      <w:pPr>
        <w:spacing w:line="480" w:lineRule="auto"/>
        <w:ind w:firstLine="720"/>
        <w:rPr>
          <w:rFonts w:ascii="Times New Roman" w:hAnsi="Times New Roman" w:cs="Times New Roman"/>
          <w:sz w:val="24"/>
          <w:szCs w:val="24"/>
          <w:lang w:val="es-CU"/>
        </w:rPr>
      </w:pPr>
      <w:r w:rsidRPr="00387207">
        <w:rPr>
          <w:rFonts w:ascii="Times New Roman" w:hAnsi="Times New Roman" w:cs="Times New Roman"/>
          <w:sz w:val="24"/>
          <w:szCs w:val="24"/>
          <w:lang w:val="es-CU"/>
        </w:rPr>
        <w:t xml:space="preserve">La respuesta parece ser el papel </w:t>
      </w:r>
      <w:r w:rsidR="00B54C7E">
        <w:rPr>
          <w:rFonts w:ascii="Times New Roman" w:hAnsi="Times New Roman" w:cs="Times New Roman"/>
          <w:sz w:val="24"/>
          <w:szCs w:val="24"/>
          <w:lang w:val="es-CU"/>
        </w:rPr>
        <w:t xml:space="preserve">primordial </w:t>
      </w:r>
      <w:r w:rsidRPr="00387207">
        <w:rPr>
          <w:rFonts w:ascii="Times New Roman" w:hAnsi="Times New Roman" w:cs="Times New Roman"/>
          <w:sz w:val="24"/>
          <w:szCs w:val="24"/>
          <w:lang w:val="es-CU"/>
        </w:rPr>
        <w:t xml:space="preserve">de las plumas exóticas en el culto y arte </w:t>
      </w:r>
      <w:r w:rsidR="00763E34">
        <w:rPr>
          <w:rFonts w:ascii="Times New Roman" w:hAnsi="Times New Roman" w:cs="Times New Roman"/>
          <w:sz w:val="24"/>
          <w:szCs w:val="24"/>
          <w:lang w:val="es-CU"/>
        </w:rPr>
        <w:t xml:space="preserve">religioso novohispano. En la </w:t>
      </w:r>
      <w:bookmarkStart w:id="0" w:name="_GoBack"/>
      <w:bookmarkEnd w:id="0"/>
      <w:r w:rsidRPr="00387207">
        <w:rPr>
          <w:rFonts w:ascii="Times New Roman" w:hAnsi="Times New Roman" w:cs="Times New Roman"/>
          <w:sz w:val="24"/>
          <w:szCs w:val="24"/>
          <w:lang w:val="es-CU"/>
        </w:rPr>
        <w:t xml:space="preserve">cosmovisión de los pueblos nahuas, las plumas tenían un significado espiritual. Los esclavos o cautivos que iban a ser sacrificados a los dioses eran ataviados con plumas para representar y convertirse en deidades. </w:t>
      </w:r>
      <w:r w:rsidR="00B54C7E">
        <w:rPr>
          <w:rFonts w:ascii="Times New Roman" w:hAnsi="Times New Roman" w:cs="Times New Roman"/>
          <w:sz w:val="24"/>
          <w:szCs w:val="24"/>
          <w:lang w:val="es-CU"/>
        </w:rPr>
        <w:t>S</w:t>
      </w:r>
      <w:r w:rsidRPr="00387207">
        <w:rPr>
          <w:rFonts w:ascii="Times New Roman" w:hAnsi="Times New Roman" w:cs="Times New Roman"/>
          <w:sz w:val="24"/>
          <w:szCs w:val="24"/>
          <w:lang w:val="es-CU"/>
        </w:rPr>
        <w:t xml:space="preserve">e creía que literalmente se convertían en las deidades que representaban. El término </w:t>
      </w:r>
      <w:bookmarkStart w:id="1" w:name="_Hlk524349200"/>
      <w:r w:rsidRPr="00387207">
        <w:rPr>
          <w:rFonts w:ascii="Times New Roman" w:hAnsi="Times New Roman" w:cs="Times New Roman"/>
          <w:i/>
          <w:sz w:val="24"/>
          <w:szCs w:val="24"/>
          <w:lang w:val="es-CU"/>
        </w:rPr>
        <w:t xml:space="preserve">ixiptlayotl </w:t>
      </w:r>
      <w:bookmarkEnd w:id="1"/>
      <w:r w:rsidRPr="00387207">
        <w:rPr>
          <w:rFonts w:ascii="Times New Roman" w:hAnsi="Times New Roman" w:cs="Times New Roman"/>
          <w:sz w:val="24"/>
          <w:szCs w:val="24"/>
          <w:lang w:val="es-CU"/>
        </w:rPr>
        <w:t xml:space="preserve">captura este concepto. Más que imagen o representación, significa “emanación” o la verdadera esencia de una deidad. El </w:t>
      </w:r>
      <w:r w:rsidRPr="00387207">
        <w:rPr>
          <w:rFonts w:ascii="Times New Roman" w:hAnsi="Times New Roman" w:cs="Times New Roman"/>
          <w:sz w:val="24"/>
          <w:szCs w:val="24"/>
          <w:lang w:val="es-CU"/>
        </w:rPr>
        <w:lastRenderedPageBreak/>
        <w:t>cuerpo físico del dios moría cuando la víctima era sacrificada, pero su emanación o esencia permanecía en el traje. Por eso, éste se convertía en objeto sagrado.</w:t>
      </w:r>
    </w:p>
    <w:p w:rsidR="00F03EC9" w:rsidRPr="00387207" w:rsidRDefault="00F03EC9" w:rsidP="0017723A">
      <w:pPr>
        <w:spacing w:line="480" w:lineRule="auto"/>
        <w:ind w:firstLine="720"/>
        <w:rPr>
          <w:rFonts w:ascii="Times New Roman" w:hAnsi="Times New Roman" w:cs="Times New Roman"/>
          <w:sz w:val="24"/>
          <w:szCs w:val="24"/>
          <w:lang w:val="es-CU"/>
        </w:rPr>
      </w:pPr>
      <w:r w:rsidRPr="00387207">
        <w:rPr>
          <w:rFonts w:ascii="Times New Roman" w:hAnsi="Times New Roman" w:cs="Times New Roman"/>
          <w:sz w:val="24"/>
          <w:szCs w:val="24"/>
          <w:lang w:val="es-CU"/>
        </w:rPr>
        <w:t xml:space="preserve">Entre la gran cantidad y variedad de los artefactos litúrgicos decorados con el arte plumario mesoamericano, se encuentra un manifestador decorado con oro y plumas descrito en el </w:t>
      </w:r>
      <w:r w:rsidRPr="00387207">
        <w:rPr>
          <w:rFonts w:ascii="Times New Roman" w:hAnsi="Times New Roman" w:cs="Times New Roman"/>
          <w:i/>
          <w:sz w:val="24"/>
          <w:szCs w:val="24"/>
          <w:lang w:val="es-CU"/>
        </w:rPr>
        <w:t>Códice de Tlatelolco</w:t>
      </w:r>
      <w:r w:rsidRPr="00387207">
        <w:rPr>
          <w:rFonts w:ascii="Times New Roman" w:hAnsi="Times New Roman" w:cs="Times New Roman"/>
          <w:sz w:val="24"/>
          <w:szCs w:val="24"/>
          <w:lang w:val="es-CU"/>
        </w:rPr>
        <w:t xml:space="preserve"> circa 1562. La imagen del manifestador se encuentra entre la figura de don Martín Quauhtzin Tlacatecatl, gobernador de Tlatelolco entre 1539 y 1545 y don Diego Mendoza de Austria Moctezuma, gobernador de Tlatelolco de 1559 a 1560. Es probable que el manifestador fuera o un regalo de los tlatelolcas a la iglesia o tal vez tributo. Lo importante es que indica que el arte plumario de los amantecas tlatelolcas tenía un papel distinguido en la liturgia de la Ciudad de México durante la segunda mitad del siglo XVI.</w:t>
      </w:r>
    </w:p>
    <w:p w:rsidR="00594885" w:rsidRPr="00387207" w:rsidRDefault="00594885" w:rsidP="0017723A">
      <w:pPr>
        <w:spacing w:line="480" w:lineRule="auto"/>
        <w:rPr>
          <w:rFonts w:ascii="Times New Roman" w:hAnsi="Times New Roman" w:cs="Times New Roman"/>
          <w:b/>
          <w:sz w:val="24"/>
          <w:szCs w:val="24"/>
          <w:lang w:val="es-CU"/>
        </w:rPr>
      </w:pPr>
      <w:r w:rsidRPr="00387207">
        <w:rPr>
          <w:rFonts w:ascii="Times New Roman" w:hAnsi="Times New Roman" w:cs="Times New Roman"/>
          <w:b/>
          <w:sz w:val="24"/>
          <w:szCs w:val="24"/>
          <w:lang w:val="es-CU"/>
        </w:rPr>
        <w:t>[SLIDE 11]</w:t>
      </w:r>
    </w:p>
    <w:p w:rsidR="00797C4C" w:rsidRDefault="00797C4C" w:rsidP="0017723A">
      <w:pPr>
        <w:spacing w:line="480" w:lineRule="auto"/>
        <w:ind w:firstLine="720"/>
        <w:rPr>
          <w:rFonts w:ascii="Times New Roman" w:hAnsi="Times New Roman" w:cs="Times New Roman"/>
          <w:sz w:val="24"/>
          <w:szCs w:val="24"/>
          <w:lang w:val="es-CU"/>
        </w:rPr>
      </w:pPr>
      <w:r w:rsidRPr="00387207">
        <w:rPr>
          <w:rFonts w:ascii="Times New Roman" w:hAnsi="Times New Roman" w:cs="Times New Roman"/>
          <w:sz w:val="24"/>
          <w:szCs w:val="24"/>
          <w:lang w:val="es-CU"/>
        </w:rPr>
        <w:t>Lo que hace especial a las imágenes religiosas hechas con arte plumario es la iridiscencia. Las plumas de aves tropicales se ven de diferentes colores dependiendo en las condiciones de luz y el ángulo de las plumas. Cuando las condiciones son adecuadas las plumas cambian de color de una forma sorprendente. Alejandra Ruso llama a esta técnica, la estética de la brillantez. Indica que al utilizar la iridiscencia de las plumas, los amantecas utilizaron una técnica mesoamericana para hacer brillar a las imágenes religiosas y sustituyeron así la técnica europea del dorado. Aunque el arte plumario continuó durante la época colonial, su uso en artefactos litúrgicos empezó a declinar durante la segunda mitad del siglo XVI. El oficio continuó durante los siglos XVII y XVIII, pero se usó para el arte popular y no para objetos religiosos.</w:t>
      </w:r>
    </w:p>
    <w:p w:rsidR="00BE4146" w:rsidRPr="00BE4146" w:rsidRDefault="00BE4146" w:rsidP="00BE4146">
      <w:pPr>
        <w:spacing w:line="480" w:lineRule="auto"/>
        <w:ind w:firstLine="720"/>
        <w:rPr>
          <w:rFonts w:ascii="Times New Roman" w:hAnsi="Times New Roman" w:cs="Times New Roman"/>
          <w:sz w:val="24"/>
          <w:szCs w:val="24"/>
          <w:lang w:val="es-CU"/>
        </w:rPr>
      </w:pPr>
      <w:r>
        <w:rPr>
          <w:rFonts w:ascii="Times New Roman" w:hAnsi="Times New Roman" w:cs="Times New Roman"/>
          <w:sz w:val="24"/>
          <w:szCs w:val="24"/>
          <w:lang w:val="es-CU"/>
        </w:rPr>
        <w:t xml:space="preserve">Como conclusión, podemos afirmar que </w:t>
      </w:r>
      <w:r>
        <w:rPr>
          <w:rFonts w:ascii="Times New Roman" w:hAnsi="Times New Roman" w:cs="Times New Roman"/>
          <w:sz w:val="24"/>
          <w:szCs w:val="24"/>
          <w:lang w:val="es-MX"/>
        </w:rPr>
        <w:t>t</w:t>
      </w:r>
      <w:r w:rsidRPr="00BE4146">
        <w:rPr>
          <w:rFonts w:ascii="Times New Roman" w:hAnsi="Times New Roman" w:cs="Times New Roman"/>
          <w:sz w:val="24"/>
          <w:szCs w:val="24"/>
          <w:lang w:val="es-MX"/>
        </w:rPr>
        <w:t xml:space="preserve">anto en la época prehispánica como en la colonial, las mujeres </w:t>
      </w:r>
      <w:proofErr w:type="spellStart"/>
      <w:r w:rsidRPr="00BE4146">
        <w:rPr>
          <w:rFonts w:ascii="Times New Roman" w:hAnsi="Times New Roman" w:cs="Times New Roman"/>
          <w:sz w:val="24"/>
          <w:szCs w:val="24"/>
          <w:lang w:val="es-MX"/>
        </w:rPr>
        <w:t>tlatelolcas</w:t>
      </w:r>
      <w:proofErr w:type="spellEnd"/>
      <w:r w:rsidRPr="00BE4146">
        <w:rPr>
          <w:rFonts w:ascii="Times New Roman" w:hAnsi="Times New Roman" w:cs="Times New Roman"/>
          <w:sz w:val="24"/>
          <w:szCs w:val="24"/>
          <w:lang w:val="es-MX"/>
        </w:rPr>
        <w:t xml:space="preserve"> ejercieron el oficio de mercaderes. Lo hicieron desde los rangos más bajos como productoras y vendedoras de productos agrícolas y artesanías hasta el de </w:t>
      </w:r>
      <w:r w:rsidRPr="00BE4146">
        <w:rPr>
          <w:rFonts w:ascii="Times New Roman" w:hAnsi="Times New Roman" w:cs="Times New Roman"/>
          <w:sz w:val="24"/>
          <w:szCs w:val="24"/>
          <w:lang w:val="es-MX"/>
        </w:rPr>
        <w:lastRenderedPageBreak/>
        <w:t xml:space="preserve">mercaderes principales o </w:t>
      </w:r>
      <w:proofErr w:type="spellStart"/>
      <w:r w:rsidRPr="00BE4146">
        <w:rPr>
          <w:rFonts w:ascii="Times New Roman" w:hAnsi="Times New Roman" w:cs="Times New Roman"/>
          <w:sz w:val="24"/>
          <w:szCs w:val="24"/>
          <w:lang w:val="es-MX"/>
        </w:rPr>
        <w:t>pochtecas</w:t>
      </w:r>
      <w:proofErr w:type="spellEnd"/>
      <w:r w:rsidRPr="00BE4146">
        <w:rPr>
          <w:rFonts w:ascii="Times New Roman" w:hAnsi="Times New Roman" w:cs="Times New Roman"/>
          <w:sz w:val="24"/>
          <w:szCs w:val="24"/>
          <w:lang w:val="es-MX"/>
        </w:rPr>
        <w:t xml:space="preserve"> que se especializaban en productos de lujo</w:t>
      </w:r>
      <w:r>
        <w:rPr>
          <w:rFonts w:ascii="Times New Roman" w:hAnsi="Times New Roman" w:cs="Times New Roman"/>
          <w:sz w:val="24"/>
          <w:szCs w:val="24"/>
          <w:lang w:val="es-MX"/>
        </w:rPr>
        <w:t xml:space="preserve">. </w:t>
      </w:r>
      <w:r w:rsidRPr="00BE4146">
        <w:rPr>
          <w:rFonts w:ascii="Times New Roman" w:hAnsi="Times New Roman" w:cs="Times New Roman"/>
          <w:sz w:val="24"/>
          <w:szCs w:val="24"/>
          <w:lang w:val="es-MX"/>
        </w:rPr>
        <w:t xml:space="preserve">En el siglo XVI, la participación de las mujeres </w:t>
      </w:r>
      <w:proofErr w:type="spellStart"/>
      <w:r w:rsidRPr="00BE4146">
        <w:rPr>
          <w:rFonts w:ascii="Times New Roman" w:hAnsi="Times New Roman" w:cs="Times New Roman"/>
          <w:sz w:val="24"/>
          <w:szCs w:val="24"/>
          <w:lang w:val="es-MX"/>
        </w:rPr>
        <w:t>tlatelolcas</w:t>
      </w:r>
      <w:proofErr w:type="spellEnd"/>
      <w:r w:rsidRPr="00BE4146">
        <w:rPr>
          <w:rFonts w:ascii="Times New Roman" w:hAnsi="Times New Roman" w:cs="Times New Roman"/>
          <w:sz w:val="24"/>
          <w:szCs w:val="24"/>
          <w:lang w:val="es-MX"/>
        </w:rPr>
        <w:t xml:space="preserve"> en los mercados les permitieron conseguir –posiblemente conservar—una situación económica estable e incluso acumular bienes muebles e inmuebles, como se puede ver en</w:t>
      </w:r>
      <w:r>
        <w:rPr>
          <w:rFonts w:ascii="Times New Roman" w:hAnsi="Times New Roman" w:cs="Times New Roman"/>
          <w:sz w:val="24"/>
          <w:szCs w:val="24"/>
          <w:lang w:val="es-MX"/>
        </w:rPr>
        <w:t xml:space="preserve"> el caso de Angelina Martina.</w:t>
      </w:r>
    </w:p>
    <w:sectPr w:rsidR="00BE4146" w:rsidRPr="00BE41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3E5" w:rsidRDefault="00F273E5" w:rsidP="00F273E5">
      <w:r>
        <w:separator/>
      </w:r>
    </w:p>
  </w:endnote>
  <w:endnote w:type="continuationSeparator" w:id="0">
    <w:p w:rsidR="00F273E5" w:rsidRDefault="00F273E5" w:rsidP="00F2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34" w:rsidRDefault="00763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34" w:rsidRDefault="00763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34" w:rsidRDefault="00763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3E5" w:rsidRDefault="00F273E5" w:rsidP="00F273E5">
      <w:r>
        <w:separator/>
      </w:r>
    </w:p>
  </w:footnote>
  <w:footnote w:type="continuationSeparator" w:id="0">
    <w:p w:rsidR="00F273E5" w:rsidRDefault="00F273E5" w:rsidP="00F27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34" w:rsidRDefault="00763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3E5" w:rsidRPr="00F273E5" w:rsidRDefault="00F273E5">
    <w:pPr>
      <w:pStyle w:val="Header"/>
      <w:rPr>
        <w:rFonts w:ascii="Times New Roman" w:hAnsi="Times New Roman" w:cs="Times New Roman"/>
        <w:sz w:val="24"/>
        <w:szCs w:val="24"/>
        <w:lang w:val="es-CU"/>
      </w:rPr>
    </w:pPr>
    <w:r w:rsidRPr="00F273E5">
      <w:rPr>
        <w:rFonts w:ascii="Times New Roman" w:hAnsi="Times New Roman" w:cs="Times New Roman"/>
        <w:sz w:val="24"/>
        <w:szCs w:val="24"/>
        <w:lang w:val="es-CU"/>
      </w:rPr>
      <w:t>Margarita Vargas-Betancourt</w:t>
    </w:r>
  </w:p>
  <w:p w:rsidR="00F273E5" w:rsidRDefault="00F273E5">
    <w:pPr>
      <w:pStyle w:val="Header"/>
      <w:rPr>
        <w:rFonts w:ascii="Times New Roman" w:hAnsi="Times New Roman" w:cs="Times New Roman"/>
        <w:sz w:val="24"/>
        <w:szCs w:val="24"/>
        <w:lang w:val="es-CU"/>
      </w:rPr>
    </w:pPr>
    <w:r w:rsidRPr="00F273E5">
      <w:rPr>
        <w:rFonts w:ascii="Times New Roman" w:hAnsi="Times New Roman" w:cs="Times New Roman"/>
        <w:sz w:val="24"/>
        <w:szCs w:val="24"/>
        <w:lang w:val="es-CU"/>
      </w:rPr>
      <w:t>Universidad de Florida</w:t>
    </w:r>
  </w:p>
  <w:p w:rsidR="00763E34" w:rsidRPr="00F273E5" w:rsidRDefault="00763E34">
    <w:pPr>
      <w:pStyle w:val="Header"/>
      <w:rPr>
        <w:rFonts w:ascii="Times New Roman" w:hAnsi="Times New Roman" w:cs="Times New Roman"/>
        <w:sz w:val="24"/>
        <w:szCs w:val="24"/>
        <w:lang w:val="es-CU"/>
      </w:rPr>
    </w:pPr>
    <w:r>
      <w:rPr>
        <w:rFonts w:ascii="Times New Roman" w:hAnsi="Times New Roman" w:cs="Times New Roman"/>
        <w:sz w:val="24"/>
        <w:szCs w:val="24"/>
        <w:lang w:val="es-CU"/>
      </w:rPr>
      <w:t>Octubre 2018</w:t>
    </w:r>
  </w:p>
  <w:p w:rsidR="00F273E5" w:rsidRPr="00F273E5" w:rsidRDefault="00F273E5">
    <w:pPr>
      <w:pStyle w:val="Header"/>
      <w:rPr>
        <w:lang w:val="es-C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34" w:rsidRDefault="00763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3DF"/>
    <w:multiLevelType w:val="hybridMultilevel"/>
    <w:tmpl w:val="7A404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E5"/>
    <w:rsid w:val="00000309"/>
    <w:rsid w:val="00000555"/>
    <w:rsid w:val="000057F3"/>
    <w:rsid w:val="00017FF6"/>
    <w:rsid w:val="00024002"/>
    <w:rsid w:val="00030430"/>
    <w:rsid w:val="00062855"/>
    <w:rsid w:val="00064F2C"/>
    <w:rsid w:val="000A20FE"/>
    <w:rsid w:val="000A5DBB"/>
    <w:rsid w:val="000F06DA"/>
    <w:rsid w:val="000F0BA0"/>
    <w:rsid w:val="0011688D"/>
    <w:rsid w:val="00121F2F"/>
    <w:rsid w:val="00124749"/>
    <w:rsid w:val="001704A3"/>
    <w:rsid w:val="00171702"/>
    <w:rsid w:val="0017723A"/>
    <w:rsid w:val="001A6B9D"/>
    <w:rsid w:val="001B6D3D"/>
    <w:rsid w:val="001D3F6B"/>
    <w:rsid w:val="001E5B4D"/>
    <w:rsid w:val="001E78C0"/>
    <w:rsid w:val="001E7D45"/>
    <w:rsid w:val="00214028"/>
    <w:rsid w:val="00226A75"/>
    <w:rsid w:val="00227E4F"/>
    <w:rsid w:val="002363A6"/>
    <w:rsid w:val="00253A12"/>
    <w:rsid w:val="00261712"/>
    <w:rsid w:val="00275FA1"/>
    <w:rsid w:val="002A4EE0"/>
    <w:rsid w:val="002D0136"/>
    <w:rsid w:val="00304422"/>
    <w:rsid w:val="00322203"/>
    <w:rsid w:val="00326BFF"/>
    <w:rsid w:val="00333C99"/>
    <w:rsid w:val="0036227B"/>
    <w:rsid w:val="00387207"/>
    <w:rsid w:val="00391BDD"/>
    <w:rsid w:val="00397FF1"/>
    <w:rsid w:val="003C1AFF"/>
    <w:rsid w:val="003C3151"/>
    <w:rsid w:val="003D54EB"/>
    <w:rsid w:val="003D74E5"/>
    <w:rsid w:val="003E0A5B"/>
    <w:rsid w:val="003F5BFD"/>
    <w:rsid w:val="00401DEF"/>
    <w:rsid w:val="00420B18"/>
    <w:rsid w:val="0042129A"/>
    <w:rsid w:val="004364B6"/>
    <w:rsid w:val="0043727B"/>
    <w:rsid w:val="0044387D"/>
    <w:rsid w:val="00462E32"/>
    <w:rsid w:val="0046371C"/>
    <w:rsid w:val="00496F95"/>
    <w:rsid w:val="004E3D7E"/>
    <w:rsid w:val="005052ED"/>
    <w:rsid w:val="005068C3"/>
    <w:rsid w:val="00513AC9"/>
    <w:rsid w:val="00525D87"/>
    <w:rsid w:val="00530F79"/>
    <w:rsid w:val="005748AF"/>
    <w:rsid w:val="00583EFA"/>
    <w:rsid w:val="00594885"/>
    <w:rsid w:val="005C01B4"/>
    <w:rsid w:val="005D2007"/>
    <w:rsid w:val="006230D0"/>
    <w:rsid w:val="00641F8D"/>
    <w:rsid w:val="00685B6A"/>
    <w:rsid w:val="006A1C7B"/>
    <w:rsid w:val="006A3CAB"/>
    <w:rsid w:val="007132D2"/>
    <w:rsid w:val="007549C2"/>
    <w:rsid w:val="00763E34"/>
    <w:rsid w:val="00772149"/>
    <w:rsid w:val="00797C4C"/>
    <w:rsid w:val="007D7AA7"/>
    <w:rsid w:val="007E7E88"/>
    <w:rsid w:val="00840BE5"/>
    <w:rsid w:val="008574BC"/>
    <w:rsid w:val="0086094B"/>
    <w:rsid w:val="008777BD"/>
    <w:rsid w:val="008806C8"/>
    <w:rsid w:val="008871D1"/>
    <w:rsid w:val="008A29A1"/>
    <w:rsid w:val="00900BF4"/>
    <w:rsid w:val="009164B0"/>
    <w:rsid w:val="009305AD"/>
    <w:rsid w:val="00933C00"/>
    <w:rsid w:val="009420BF"/>
    <w:rsid w:val="00951BF4"/>
    <w:rsid w:val="00960862"/>
    <w:rsid w:val="00964CE6"/>
    <w:rsid w:val="009667C4"/>
    <w:rsid w:val="009766D4"/>
    <w:rsid w:val="00A0149A"/>
    <w:rsid w:val="00A11641"/>
    <w:rsid w:val="00A44C37"/>
    <w:rsid w:val="00A453A8"/>
    <w:rsid w:val="00A51BF4"/>
    <w:rsid w:val="00A616BA"/>
    <w:rsid w:val="00AB103D"/>
    <w:rsid w:val="00AC19B7"/>
    <w:rsid w:val="00AD6357"/>
    <w:rsid w:val="00AE1C29"/>
    <w:rsid w:val="00AE74E0"/>
    <w:rsid w:val="00AF3A0F"/>
    <w:rsid w:val="00B1436C"/>
    <w:rsid w:val="00B375B2"/>
    <w:rsid w:val="00B547F1"/>
    <w:rsid w:val="00B54C7E"/>
    <w:rsid w:val="00B61B30"/>
    <w:rsid w:val="00B81B39"/>
    <w:rsid w:val="00BD72B2"/>
    <w:rsid w:val="00BE4146"/>
    <w:rsid w:val="00BE4223"/>
    <w:rsid w:val="00C002D5"/>
    <w:rsid w:val="00C11B7C"/>
    <w:rsid w:val="00C12191"/>
    <w:rsid w:val="00C62B49"/>
    <w:rsid w:val="00C7311E"/>
    <w:rsid w:val="00CA5D84"/>
    <w:rsid w:val="00CC13AE"/>
    <w:rsid w:val="00CC58B0"/>
    <w:rsid w:val="00CC779D"/>
    <w:rsid w:val="00CF2023"/>
    <w:rsid w:val="00CF2107"/>
    <w:rsid w:val="00CF34E5"/>
    <w:rsid w:val="00D152DB"/>
    <w:rsid w:val="00D31429"/>
    <w:rsid w:val="00D31EBA"/>
    <w:rsid w:val="00D44F18"/>
    <w:rsid w:val="00D651B5"/>
    <w:rsid w:val="00D73443"/>
    <w:rsid w:val="00D75201"/>
    <w:rsid w:val="00D87C01"/>
    <w:rsid w:val="00DB0482"/>
    <w:rsid w:val="00DD3194"/>
    <w:rsid w:val="00DE4D09"/>
    <w:rsid w:val="00DF30E5"/>
    <w:rsid w:val="00E41575"/>
    <w:rsid w:val="00E46B67"/>
    <w:rsid w:val="00E5382A"/>
    <w:rsid w:val="00EA4DBF"/>
    <w:rsid w:val="00EB337A"/>
    <w:rsid w:val="00EC1436"/>
    <w:rsid w:val="00ED78D6"/>
    <w:rsid w:val="00EE0473"/>
    <w:rsid w:val="00EF1D61"/>
    <w:rsid w:val="00F03EC9"/>
    <w:rsid w:val="00F10918"/>
    <w:rsid w:val="00F12589"/>
    <w:rsid w:val="00F273E5"/>
    <w:rsid w:val="00F5798D"/>
    <w:rsid w:val="00F620A3"/>
    <w:rsid w:val="00F6799E"/>
    <w:rsid w:val="00F9003C"/>
    <w:rsid w:val="00F97E66"/>
    <w:rsid w:val="00FC0CFE"/>
    <w:rsid w:val="00FF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044F"/>
  <w15:chartTrackingRefBased/>
  <w15:docId w15:val="{3BA464E8-4D5E-4CD4-AEE8-48AD485D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3E5"/>
    <w:pPr>
      <w:tabs>
        <w:tab w:val="center" w:pos="4680"/>
        <w:tab w:val="right" w:pos="9360"/>
      </w:tabs>
    </w:pPr>
  </w:style>
  <w:style w:type="character" w:customStyle="1" w:styleId="HeaderChar">
    <w:name w:val="Header Char"/>
    <w:basedOn w:val="DefaultParagraphFont"/>
    <w:link w:val="Header"/>
    <w:uiPriority w:val="99"/>
    <w:rsid w:val="00F273E5"/>
  </w:style>
  <w:style w:type="paragraph" w:styleId="Footer">
    <w:name w:val="footer"/>
    <w:basedOn w:val="Normal"/>
    <w:link w:val="FooterChar"/>
    <w:uiPriority w:val="99"/>
    <w:unhideWhenUsed/>
    <w:rsid w:val="00F273E5"/>
    <w:pPr>
      <w:tabs>
        <w:tab w:val="center" w:pos="4680"/>
        <w:tab w:val="right" w:pos="9360"/>
      </w:tabs>
    </w:pPr>
  </w:style>
  <w:style w:type="character" w:customStyle="1" w:styleId="FooterChar">
    <w:name w:val="Footer Char"/>
    <w:basedOn w:val="DefaultParagraphFont"/>
    <w:link w:val="Footer"/>
    <w:uiPriority w:val="99"/>
    <w:rsid w:val="00F273E5"/>
  </w:style>
  <w:style w:type="paragraph" w:styleId="FootnoteText">
    <w:name w:val="footnote text"/>
    <w:basedOn w:val="Normal"/>
    <w:link w:val="FootnoteTextChar"/>
    <w:uiPriority w:val="99"/>
    <w:semiHidden/>
    <w:unhideWhenUsed/>
    <w:rsid w:val="00C002D5"/>
    <w:rPr>
      <w:sz w:val="20"/>
      <w:szCs w:val="20"/>
    </w:rPr>
  </w:style>
  <w:style w:type="character" w:customStyle="1" w:styleId="FootnoteTextChar">
    <w:name w:val="Footnote Text Char"/>
    <w:basedOn w:val="DefaultParagraphFont"/>
    <w:link w:val="FootnoteText"/>
    <w:uiPriority w:val="99"/>
    <w:semiHidden/>
    <w:rsid w:val="00C002D5"/>
    <w:rPr>
      <w:sz w:val="20"/>
      <w:szCs w:val="20"/>
    </w:rPr>
  </w:style>
  <w:style w:type="character" w:styleId="FootnoteReference">
    <w:name w:val="footnote reference"/>
    <w:basedOn w:val="DefaultParagraphFont"/>
    <w:uiPriority w:val="99"/>
    <w:unhideWhenUsed/>
    <w:rsid w:val="00C002D5"/>
    <w:rPr>
      <w:vertAlign w:val="superscript"/>
    </w:rPr>
  </w:style>
  <w:style w:type="paragraph" w:styleId="NormalWeb">
    <w:name w:val="Normal (Web)"/>
    <w:basedOn w:val="Normal"/>
    <w:uiPriority w:val="99"/>
    <w:semiHidden/>
    <w:unhideWhenUsed/>
    <w:rsid w:val="003E0A5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5798D"/>
    <w:pPr>
      <w:ind w:left="720"/>
      <w:contextualSpacing/>
    </w:pPr>
  </w:style>
  <w:style w:type="character" w:styleId="PlaceholderText">
    <w:name w:val="Placeholder Text"/>
    <w:basedOn w:val="DefaultParagraphFont"/>
    <w:uiPriority w:val="99"/>
    <w:semiHidden/>
    <w:rsid w:val="00064F2C"/>
    <w:rPr>
      <w:color w:val="808080"/>
    </w:rPr>
  </w:style>
  <w:style w:type="character" w:styleId="Hyperlink">
    <w:name w:val="Hyperlink"/>
    <w:basedOn w:val="DefaultParagraphFont"/>
    <w:uiPriority w:val="99"/>
    <w:unhideWhenUsed/>
    <w:rsid w:val="00797C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3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9</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Vargas-Betancourt,Margarita</dc:creator>
  <cp:keywords/>
  <dc:description/>
  <cp:lastModifiedBy>Vargas-Betancourt,Margarita</cp:lastModifiedBy>
  <cp:revision>57</cp:revision>
  <dcterms:created xsi:type="dcterms:W3CDTF">2018-10-04T12:20:00Z</dcterms:created>
  <dcterms:modified xsi:type="dcterms:W3CDTF">2018-12-05T18:48:00Z</dcterms:modified>
</cp:coreProperties>
</file>