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3B2" w:rsidRPr="006F114C" w:rsidRDefault="00F80E0C">
      <w:pPr>
        <w:rPr>
          <w:b/>
          <w:sz w:val="32"/>
          <w:szCs w:val="32"/>
        </w:rPr>
      </w:pPr>
      <w:r>
        <w:rPr>
          <w:b/>
          <w:sz w:val="32"/>
          <w:szCs w:val="32"/>
        </w:rPr>
        <w:t>Jane Austen</w:t>
      </w:r>
    </w:p>
    <w:p w:rsidR="00FF36D4" w:rsidRDefault="00FF36D4"/>
    <w:p w:rsidR="00DF0281" w:rsidRDefault="00DF0281" w:rsidP="00DF0281">
      <w:r>
        <w:t>ENL 6246</w:t>
      </w:r>
      <w:r w:rsidR="005017B2">
        <w:t xml:space="preserve"> (section </w:t>
      </w:r>
      <w:r w:rsidR="00447F37">
        <w:t>2975</w:t>
      </w:r>
      <w:r w:rsidR="00B22DEA">
        <w:t>)</w:t>
      </w:r>
    </w:p>
    <w:p w:rsidR="00DF0281" w:rsidRDefault="005017B2" w:rsidP="00DF0281">
      <w:r>
        <w:t>Fall 2010</w:t>
      </w:r>
    </w:p>
    <w:p w:rsidR="00DF0281" w:rsidRDefault="00DF0281" w:rsidP="00DF0281">
      <w:pPr>
        <w:tabs>
          <w:tab w:val="left" w:pos="17100"/>
        </w:tabs>
        <w:jc w:val="both"/>
      </w:pPr>
      <w:r>
        <w:t>Instructor:  Dr. Judith Page, Depart</w:t>
      </w:r>
      <w:r w:rsidR="00A243B3">
        <w:t>ment of English, Turlington 4326</w:t>
      </w:r>
      <w:r>
        <w:t xml:space="preserve">, 392-6650, ext. 293 </w:t>
      </w:r>
    </w:p>
    <w:p w:rsidR="00DF0281" w:rsidRDefault="005017B2" w:rsidP="005017B2">
      <w:pPr>
        <w:tabs>
          <w:tab w:val="left" w:pos="17100"/>
        </w:tabs>
        <w:ind w:left="1530" w:hanging="630"/>
        <w:jc w:val="both"/>
      </w:pPr>
      <w:proofErr w:type="gramStart"/>
      <w:r>
        <w:t>and</w:t>
      </w:r>
      <w:proofErr w:type="gramEnd"/>
      <w:r>
        <w:t xml:space="preserve"> Ustler Hall 207, 273-0387</w:t>
      </w:r>
    </w:p>
    <w:p w:rsidR="00DF0281" w:rsidRDefault="00DF0281" w:rsidP="00DF0281">
      <w:pPr>
        <w:jc w:val="both"/>
      </w:pPr>
      <w:r>
        <w:t xml:space="preserve">Office hours: </w:t>
      </w:r>
      <w:r w:rsidR="00582C73">
        <w:t>Wednesdays 1-3pm in Ustler Hall</w:t>
      </w:r>
      <w:r w:rsidR="00CE1BD4">
        <w:t xml:space="preserve"> 207</w:t>
      </w:r>
      <w:r w:rsidR="00582C73">
        <w:t>; other times by appointment</w:t>
      </w:r>
    </w:p>
    <w:p w:rsidR="00DF0281" w:rsidRPr="00DF0281" w:rsidRDefault="00DF0281" w:rsidP="00DF0281">
      <w:pPr>
        <w:jc w:val="both"/>
        <w:rPr>
          <w:i/>
        </w:rPr>
      </w:pPr>
    </w:p>
    <w:p w:rsidR="00DF0281" w:rsidRPr="00DF0281" w:rsidRDefault="00DF0281" w:rsidP="00DF0281">
      <w:pPr>
        <w:jc w:val="both"/>
        <w:rPr>
          <w:i/>
        </w:rPr>
      </w:pPr>
      <w:r w:rsidRPr="00DF0281">
        <w:rPr>
          <w:i/>
        </w:rPr>
        <w:t xml:space="preserve">Also read again, and for the third time at least, Miss Austen's very finely written novel of </w:t>
      </w:r>
      <w:r w:rsidRPr="00DF0281">
        <w:rPr>
          <w:i/>
          <w:iCs/>
        </w:rPr>
        <w:t>Pride and Prejudice</w:t>
      </w:r>
      <w:r w:rsidRPr="00DF0281">
        <w:rPr>
          <w:i/>
        </w:rPr>
        <w:t>. That young lady had a talent for describing the involvements and feelings and characters of ordinary life, which is to me the most wonderful I ever met with. The Big Bow-wow strain I can do myself like any now going; but the exquisite touch, which renders ordinary commonplace things and characters interesting, from the truth of the description and sentiment, is denied to me.—Sir Walter Scott (journal entry, March 14,1826)</w:t>
      </w:r>
    </w:p>
    <w:p w:rsidR="00DF0281" w:rsidRPr="00DF0281" w:rsidRDefault="00DF0281" w:rsidP="00DF0281">
      <w:pPr>
        <w:jc w:val="both"/>
        <w:rPr>
          <w:i/>
        </w:rPr>
      </w:pPr>
    </w:p>
    <w:p w:rsidR="00DF0281" w:rsidRPr="00DF0281" w:rsidRDefault="00DF0281" w:rsidP="00DF0281">
      <w:pPr>
        <w:jc w:val="both"/>
        <w:rPr>
          <w:i/>
        </w:rPr>
      </w:pPr>
      <w:r w:rsidRPr="00DF0281">
        <w:rPr>
          <w:i/>
        </w:rPr>
        <w:t>You are very, very kind in your hints as to the sort of Composition which might recommend me at present, &amp; I am fully sensible that an Historical Romance . . . might be much more to the purpose of Profit or Popularity, than such pictures of domestic Life in the Country Villages as I deal in—but I could no more write a Romance than an Epic Poem.-- I could not sit seriously down to write a serious Romance under any other motive than to save my Life; &amp; if it were indispensable for me to keep it up &amp; never relax into laughing at myself or other people, I am sure I should be hung before I had finished the first Chapter.—Jane Austen (letter to James Stanier Clarke, April 1,1816)</w:t>
      </w:r>
    </w:p>
    <w:p w:rsidR="006F114C" w:rsidRDefault="006F114C" w:rsidP="006F114C">
      <w:pPr>
        <w:jc w:val="both"/>
      </w:pPr>
    </w:p>
    <w:p w:rsidR="00DF0281" w:rsidRPr="00DF0281" w:rsidRDefault="006F114C" w:rsidP="00DF0281">
      <w:pPr>
        <w:jc w:val="both"/>
        <w:rPr>
          <w:b/>
        </w:rPr>
      </w:pPr>
      <w:r w:rsidRPr="006F114C">
        <w:rPr>
          <w:b/>
          <w:i/>
        </w:rPr>
        <w:t>Course description</w:t>
      </w:r>
    </w:p>
    <w:p w:rsidR="00DF0281" w:rsidRDefault="00DF0281" w:rsidP="00DF0281">
      <w:pPr>
        <w:jc w:val="both"/>
      </w:pPr>
    </w:p>
    <w:p w:rsidR="00DF0281" w:rsidRDefault="00DF0281" w:rsidP="00DF0281">
      <w:pPr>
        <w:jc w:val="both"/>
      </w:pPr>
      <w:r>
        <w:t>Jane Austen lived from 1775 until 1817, but her critics and readers have not always placed her at home during these revolutionary times. Nor have they always recognized the powerful ways that she engages her world as she creates her own version of “ordinary life.” This course will focus on Austen’s writing (including juvenilia, letters, published novels, and uncompleted texts) in the context of the literature, cult</w:t>
      </w:r>
      <w:r w:rsidR="005017B2">
        <w:t xml:space="preserve">ure, and politics of her </w:t>
      </w:r>
      <w:proofErr w:type="gramStart"/>
      <w:r w:rsidR="005017B2">
        <w:t>time</w:t>
      </w:r>
      <w:proofErr w:type="gramEnd"/>
      <w:r w:rsidR="005017B2">
        <w:t xml:space="preserve">.  We will read one novel, Maria Edgeworth’s </w:t>
      </w:r>
      <w:r w:rsidR="005017B2" w:rsidRPr="005017B2">
        <w:rPr>
          <w:i/>
        </w:rPr>
        <w:t>Belinda</w:t>
      </w:r>
      <w:r w:rsidR="005017B2">
        <w:t xml:space="preserve">, as a way of focusing our discussion of Austen’s similarities and differences from the larger context, including her development of a distinctive style. </w:t>
      </w:r>
      <w:r>
        <w:t xml:space="preserve"> We will also discuss several recent film adaptations of Austen’s fiction, considering the ways that</w:t>
      </w:r>
      <w:r w:rsidR="00582C73">
        <w:t xml:space="preserve"> such films re-imagine the past</w:t>
      </w:r>
      <w:r>
        <w:t xml:space="preserve"> that Austen’s novels represent. </w:t>
      </w:r>
    </w:p>
    <w:p w:rsidR="006F114C" w:rsidRDefault="006F114C" w:rsidP="006F114C">
      <w:pPr>
        <w:jc w:val="both"/>
      </w:pPr>
    </w:p>
    <w:p w:rsidR="008A69B0" w:rsidRPr="007C3E96" w:rsidRDefault="006F114C" w:rsidP="008A69B0">
      <w:pPr>
        <w:pStyle w:val="PlainText"/>
        <w:rPr>
          <w:rFonts w:ascii="Times New Roman" w:hAnsi="Times New Roman"/>
          <w:sz w:val="24"/>
        </w:rPr>
      </w:pPr>
      <w:r w:rsidRPr="007C3E96">
        <w:rPr>
          <w:rFonts w:ascii="Times New Roman" w:hAnsi="Times New Roman"/>
          <w:b/>
          <w:bCs/>
          <w:i/>
          <w:iCs/>
          <w:sz w:val="24"/>
        </w:rPr>
        <w:t>Required texts</w:t>
      </w:r>
      <w:r w:rsidRPr="007C3E96">
        <w:rPr>
          <w:rFonts w:ascii="Times New Roman" w:hAnsi="Times New Roman"/>
          <w:b/>
          <w:bCs/>
          <w:sz w:val="24"/>
        </w:rPr>
        <w:t xml:space="preserve"> </w:t>
      </w:r>
      <w:r w:rsidR="008636A5" w:rsidRPr="007C3E96">
        <w:rPr>
          <w:rFonts w:ascii="Times New Roman" w:hAnsi="Times New Roman"/>
          <w:sz w:val="24"/>
        </w:rPr>
        <w:t>available at Wild Iris Books (either at the store or on line</w:t>
      </w:r>
      <w:r w:rsidRPr="007C3E96">
        <w:rPr>
          <w:rFonts w:ascii="Times New Roman" w:hAnsi="Times New Roman"/>
          <w:sz w:val="24"/>
        </w:rPr>
        <w:t>):</w:t>
      </w:r>
      <w:r w:rsidR="008636A5" w:rsidRPr="007C3E96">
        <w:rPr>
          <w:rFonts w:ascii="Times New Roman" w:hAnsi="Times New Roman"/>
          <w:sz w:val="24"/>
        </w:rPr>
        <w:t xml:space="preserve"> </w:t>
      </w:r>
      <w:r w:rsidR="008A69B0" w:rsidRPr="007C3E96">
        <w:rPr>
          <w:rFonts w:ascii="Times New Roman" w:hAnsi="Times New Roman"/>
          <w:sz w:val="24"/>
        </w:rPr>
        <w:t>802 W University Avenue, Gainesville, FL 32601, 352.375.7477</w:t>
      </w:r>
    </w:p>
    <w:p w:rsidR="008636A5" w:rsidRPr="007C3E96" w:rsidRDefault="008636A5" w:rsidP="008636A5">
      <w:pPr>
        <w:pStyle w:val="PlainText"/>
        <w:rPr>
          <w:sz w:val="24"/>
        </w:rPr>
      </w:pPr>
      <w:hyperlink r:id="rId7" w:history="1">
        <w:r w:rsidRPr="007C3E96">
          <w:rPr>
            <w:rStyle w:val="Hyperlink"/>
            <w:rFonts w:ascii="Times New Roman" w:hAnsi="Times New Roman"/>
            <w:sz w:val="24"/>
          </w:rPr>
          <w:t>http://wildirismarket.com/mall/categories/Departments/Textbooks/Fall-2010/ENL-6246-Page/</w:t>
        </w:r>
      </w:hyperlink>
    </w:p>
    <w:p w:rsidR="00DF0281" w:rsidRDefault="00DF0281" w:rsidP="006F114C">
      <w:pPr>
        <w:jc w:val="both"/>
      </w:pPr>
    </w:p>
    <w:p w:rsidR="006F114C" w:rsidRPr="00DF0281" w:rsidRDefault="00DF0281" w:rsidP="006F114C">
      <w:pPr>
        <w:jc w:val="both"/>
      </w:pPr>
      <w:r>
        <w:t xml:space="preserve">Tomalin, </w:t>
      </w:r>
      <w:r w:rsidRPr="00DF0281">
        <w:rPr>
          <w:i/>
        </w:rPr>
        <w:t>Jane Austen: A Life</w:t>
      </w:r>
      <w:r>
        <w:rPr>
          <w:i/>
        </w:rPr>
        <w:t xml:space="preserve"> </w:t>
      </w:r>
      <w:r w:rsidRPr="00DF0281">
        <w:t>(Vintage)</w:t>
      </w:r>
    </w:p>
    <w:p w:rsidR="00FF36D4" w:rsidRDefault="009E2EC8" w:rsidP="006F114C">
      <w:pPr>
        <w:jc w:val="both"/>
      </w:pPr>
      <w:r>
        <w:rPr>
          <w:i/>
        </w:rPr>
        <w:t>Catha</w:t>
      </w:r>
      <w:r w:rsidR="00DF0281" w:rsidRPr="00DF0281">
        <w:rPr>
          <w:i/>
        </w:rPr>
        <w:t>rine and Other Writings</w:t>
      </w:r>
      <w:r w:rsidR="00DF0281">
        <w:t xml:space="preserve"> (Oxford)</w:t>
      </w:r>
    </w:p>
    <w:p w:rsidR="006F114C" w:rsidRDefault="006F114C">
      <w:r w:rsidRPr="006F114C">
        <w:rPr>
          <w:i/>
        </w:rPr>
        <w:t>Sense and Sensibility</w:t>
      </w:r>
      <w:r w:rsidR="00230ED3">
        <w:t xml:space="preserve"> (Penguin)</w:t>
      </w:r>
    </w:p>
    <w:p w:rsidR="006F114C" w:rsidRDefault="006F114C">
      <w:r w:rsidRPr="006F114C">
        <w:rPr>
          <w:i/>
        </w:rPr>
        <w:lastRenderedPageBreak/>
        <w:t>Pride and Prejudice</w:t>
      </w:r>
      <w:r w:rsidR="005017B2">
        <w:t xml:space="preserve"> (Penguin</w:t>
      </w:r>
      <w:r>
        <w:t>)</w:t>
      </w:r>
    </w:p>
    <w:p w:rsidR="00DF0281" w:rsidRDefault="009E2EC8">
      <w:r>
        <w:rPr>
          <w:i/>
        </w:rPr>
        <w:t xml:space="preserve">Northanger Abbey, </w:t>
      </w:r>
      <w:r w:rsidR="00DF0281" w:rsidRPr="00DF0281">
        <w:rPr>
          <w:i/>
        </w:rPr>
        <w:t xml:space="preserve">Lady Susan, </w:t>
      </w:r>
      <w:proofErr w:type="gramStart"/>
      <w:r w:rsidR="00DF0281" w:rsidRPr="00DF0281">
        <w:rPr>
          <w:i/>
        </w:rPr>
        <w:t>The</w:t>
      </w:r>
      <w:proofErr w:type="gramEnd"/>
      <w:r w:rsidR="00DF0281" w:rsidRPr="00DF0281">
        <w:rPr>
          <w:i/>
        </w:rPr>
        <w:t xml:space="preserve"> Watsons and Sanditon</w:t>
      </w:r>
      <w:r>
        <w:t xml:space="preserve"> (Oxford</w:t>
      </w:r>
      <w:r w:rsidR="00DF0281">
        <w:t>)</w:t>
      </w:r>
    </w:p>
    <w:p w:rsidR="006F114C" w:rsidRDefault="006F114C">
      <w:smartTag w:uri="urn:schemas-microsoft-com:office:smarttags" w:element="place">
        <w:smartTag w:uri="urn:schemas-microsoft-com:office:smarttags" w:element="PlaceName">
          <w:r w:rsidRPr="006F114C">
            <w:rPr>
              <w:i/>
            </w:rPr>
            <w:t>Mansfield</w:t>
          </w:r>
        </w:smartTag>
        <w:r w:rsidRPr="006F114C">
          <w:rPr>
            <w:i/>
          </w:rPr>
          <w:t xml:space="preserve"> </w:t>
        </w:r>
        <w:smartTag w:uri="urn:schemas-microsoft-com:office:smarttags" w:element="PlaceType">
          <w:r w:rsidRPr="006F114C">
            <w:rPr>
              <w:i/>
            </w:rPr>
            <w:t>Park</w:t>
          </w:r>
        </w:smartTag>
      </w:smartTag>
      <w:r>
        <w:t xml:space="preserve"> (Norton)</w:t>
      </w:r>
    </w:p>
    <w:p w:rsidR="006F114C" w:rsidRDefault="006F114C">
      <w:r w:rsidRPr="006F114C">
        <w:rPr>
          <w:i/>
        </w:rPr>
        <w:t>Emma</w:t>
      </w:r>
      <w:r w:rsidR="005017B2">
        <w:t xml:space="preserve"> (Penguin</w:t>
      </w:r>
      <w:r>
        <w:t>)</w:t>
      </w:r>
    </w:p>
    <w:p w:rsidR="006F114C" w:rsidRDefault="006F114C">
      <w:r w:rsidRPr="006F114C">
        <w:rPr>
          <w:i/>
        </w:rPr>
        <w:t>Persuasion</w:t>
      </w:r>
      <w:r w:rsidR="005017B2">
        <w:t xml:space="preserve"> (Penguin</w:t>
      </w:r>
      <w:r w:rsidR="007E18EE">
        <w:t>)</w:t>
      </w:r>
    </w:p>
    <w:p w:rsidR="006F114C" w:rsidRDefault="005017B2">
      <w:r>
        <w:rPr>
          <w:i/>
        </w:rPr>
        <w:t xml:space="preserve">Belinda </w:t>
      </w:r>
      <w:r w:rsidRPr="005017B2">
        <w:t>(</w:t>
      </w:r>
      <w:r w:rsidR="00A67230">
        <w:t>Oxford</w:t>
      </w:r>
      <w:r>
        <w:t>)</w:t>
      </w:r>
    </w:p>
    <w:p w:rsidR="00BF03F5" w:rsidRPr="008636A5" w:rsidRDefault="00BF03F5" w:rsidP="008636A5">
      <w:pPr>
        <w:jc w:val="both"/>
      </w:pPr>
    </w:p>
    <w:p w:rsidR="00BF03F5" w:rsidRDefault="008636A5" w:rsidP="00BF03F5">
      <w:pPr>
        <w:jc w:val="both"/>
      </w:pPr>
      <w:r w:rsidRPr="008A69B0">
        <w:rPr>
          <w:b/>
        </w:rPr>
        <w:t>Web resources</w:t>
      </w:r>
      <w:r w:rsidR="00BF03F5" w:rsidRPr="008636A5">
        <w:t>:</w:t>
      </w:r>
    </w:p>
    <w:p w:rsidR="00EE3DE5" w:rsidRPr="00E825DD" w:rsidRDefault="00EE3DE5" w:rsidP="00BF03F5">
      <w:pPr>
        <w:jc w:val="both"/>
        <w:rPr>
          <w:color w:val="1F497D"/>
        </w:rPr>
      </w:pPr>
    </w:p>
    <w:p w:rsidR="00C64695" w:rsidRPr="00E825DD" w:rsidRDefault="008636A5" w:rsidP="00BF03F5">
      <w:pPr>
        <w:jc w:val="both"/>
        <w:rPr>
          <w:color w:val="1F497D"/>
          <w:u w:val="single"/>
        </w:rPr>
      </w:pPr>
      <w:r w:rsidRPr="00E825DD">
        <w:rPr>
          <w:color w:val="1F497D"/>
          <w:u w:val="single"/>
        </w:rPr>
        <w:fldChar w:fldCharType="begin"/>
      </w:r>
      <w:r w:rsidRPr="00E825DD">
        <w:rPr>
          <w:color w:val="1F497D"/>
          <w:u w:val="single"/>
        </w:rPr>
        <w:instrText xml:space="preserve"> HYPERLINK "http://www.rc.umd.edu" </w:instrText>
      </w:r>
      <w:r w:rsidRPr="00E825DD">
        <w:rPr>
          <w:color w:val="1F497D"/>
          <w:u w:val="single"/>
        </w:rPr>
      </w:r>
      <w:r w:rsidRPr="00E825DD">
        <w:rPr>
          <w:color w:val="1F497D"/>
          <w:u w:val="single"/>
        </w:rPr>
        <w:fldChar w:fldCharType="separate"/>
      </w:r>
      <w:r w:rsidRPr="00E825DD">
        <w:rPr>
          <w:rStyle w:val="Hyperlink"/>
          <w:color w:val="1F497D"/>
        </w:rPr>
        <w:t>http://www.rc.umd.edu</w:t>
      </w:r>
      <w:r w:rsidRPr="00E825DD">
        <w:rPr>
          <w:color w:val="1F497D"/>
          <w:u w:val="single"/>
        </w:rPr>
        <w:fldChar w:fldCharType="end"/>
      </w:r>
    </w:p>
    <w:p w:rsidR="00E825DD" w:rsidRPr="00E825DD" w:rsidRDefault="00EE3DE5" w:rsidP="00BF03F5">
      <w:pPr>
        <w:jc w:val="both"/>
        <w:rPr>
          <w:color w:val="1F497D"/>
        </w:rPr>
      </w:pPr>
      <w:r w:rsidRPr="00E825DD">
        <w:rPr>
          <w:color w:val="1F497D"/>
        </w:rPr>
        <w:fldChar w:fldCharType="begin"/>
      </w:r>
      <w:r w:rsidRPr="00E825DD">
        <w:rPr>
          <w:color w:val="1F497D"/>
        </w:rPr>
        <w:instrText xml:space="preserve"> HYPERLINK "http://www.pemberley.com/" </w:instrText>
      </w:r>
      <w:r w:rsidRPr="00E825DD">
        <w:rPr>
          <w:color w:val="1F497D"/>
        </w:rPr>
        <w:fldChar w:fldCharType="separate"/>
      </w:r>
      <w:r w:rsidRPr="00E825DD">
        <w:rPr>
          <w:rStyle w:val="Hyperlink"/>
          <w:color w:val="1F497D"/>
        </w:rPr>
        <w:t>http://www.pemberley.com/</w:t>
      </w:r>
      <w:r w:rsidRPr="00E825DD">
        <w:rPr>
          <w:color w:val="1F497D"/>
        </w:rPr>
        <w:fldChar w:fldCharType="end"/>
      </w:r>
    </w:p>
    <w:p w:rsidR="00E825DD" w:rsidRPr="00E825DD" w:rsidRDefault="00E825DD" w:rsidP="00BF03F5">
      <w:pPr>
        <w:jc w:val="both"/>
        <w:rPr>
          <w:color w:val="1F497D"/>
        </w:rPr>
      </w:pPr>
      <w:r>
        <w:rPr>
          <w:color w:val="1F497D"/>
        </w:rPr>
        <w:fldChar w:fldCharType="begin"/>
      </w:r>
      <w:r>
        <w:rPr>
          <w:color w:val="1F497D"/>
        </w:rPr>
        <w:instrText xml:space="preserve"> HYPERLINK "</w:instrText>
      </w:r>
      <w:r w:rsidRPr="00E825DD">
        <w:rPr>
          <w:color w:val="1F497D"/>
        </w:rPr>
        <w:instrText>http://www.jasna.org/persuasions/on-line</w:instrText>
      </w:r>
      <w:r>
        <w:rPr>
          <w:color w:val="1F497D"/>
        </w:rPr>
        <w:instrText xml:space="preserve">" </w:instrText>
      </w:r>
      <w:r>
        <w:rPr>
          <w:color w:val="1F497D"/>
        </w:rPr>
        <w:fldChar w:fldCharType="separate"/>
      </w:r>
      <w:r w:rsidRPr="007838DE">
        <w:rPr>
          <w:rStyle w:val="Hyperlink"/>
        </w:rPr>
        <w:t>http://www.jasna.org/persuasions/on-line</w:t>
      </w:r>
      <w:r>
        <w:rPr>
          <w:color w:val="1F497D"/>
        </w:rPr>
        <w:fldChar w:fldCharType="end"/>
      </w:r>
    </w:p>
    <w:p w:rsidR="00EE3DE5" w:rsidRDefault="00EE3DE5" w:rsidP="00BF03F5">
      <w:pPr>
        <w:jc w:val="both"/>
      </w:pPr>
      <w:hyperlink r:id="rId8" w:history="1">
        <w:r w:rsidRPr="007838DE">
          <w:rPr>
            <w:rStyle w:val="Hyperlink"/>
          </w:rPr>
          <w:t>http://www.jasna.org/</w:t>
        </w:r>
      </w:hyperlink>
    </w:p>
    <w:p w:rsidR="00EE3DE5" w:rsidRPr="008636A5" w:rsidRDefault="00EE3DE5" w:rsidP="00BF03F5">
      <w:pPr>
        <w:jc w:val="both"/>
      </w:pPr>
      <w:hyperlink r:id="rId9" w:history="1">
        <w:r w:rsidRPr="007838DE">
          <w:rPr>
            <w:rStyle w:val="Hyperlink"/>
          </w:rPr>
          <w:t>http://www.chawton.org/</w:t>
        </w:r>
      </w:hyperlink>
    </w:p>
    <w:p w:rsidR="00EE3DE5" w:rsidRPr="008636A5" w:rsidRDefault="00EE3DE5" w:rsidP="00BF03F5">
      <w:pPr>
        <w:jc w:val="both"/>
      </w:pPr>
      <w:hyperlink r:id="rId10" w:history="1">
        <w:r w:rsidRPr="007838DE">
          <w:rPr>
            <w:rStyle w:val="Hyperlink"/>
          </w:rPr>
          <w:t>http://www.astoft.co.uk/austen/</w:t>
        </w:r>
      </w:hyperlink>
    </w:p>
    <w:p w:rsidR="00BF03F5" w:rsidRDefault="00EE3DE5" w:rsidP="00BF03F5">
      <w:pPr>
        <w:jc w:val="both"/>
      </w:pPr>
      <w:hyperlink r:id="rId11" w:history="1">
        <w:r w:rsidRPr="007838DE">
          <w:rPr>
            <w:rStyle w:val="Hyperlink"/>
          </w:rPr>
          <w:t>http://www.people.ku.edu/~delliott/Austenfilms.htm</w:t>
        </w:r>
      </w:hyperlink>
    </w:p>
    <w:p w:rsidR="00C27A24" w:rsidRDefault="00C27A24" w:rsidP="00BF03F5">
      <w:pPr>
        <w:jc w:val="both"/>
      </w:pPr>
      <w:hyperlink r:id="rId12" w:history="1">
        <w:r w:rsidRPr="007838DE">
          <w:rPr>
            <w:rStyle w:val="Hyperlink"/>
          </w:rPr>
          <w:t>http://thehoarding.wordpress.com/</w:t>
        </w:r>
      </w:hyperlink>
    </w:p>
    <w:p w:rsidR="00C27A24" w:rsidRDefault="00C27A24" w:rsidP="00BF03F5">
      <w:pPr>
        <w:jc w:val="both"/>
      </w:pPr>
    </w:p>
    <w:p w:rsidR="00176DCB" w:rsidRDefault="00176DCB" w:rsidP="00176DCB">
      <w:pPr>
        <w:jc w:val="both"/>
      </w:pPr>
    </w:p>
    <w:p w:rsidR="00176DCB" w:rsidRDefault="00176DCB" w:rsidP="00176DCB">
      <w:pPr>
        <w:jc w:val="both"/>
      </w:pPr>
      <w:r w:rsidRPr="00176DCB">
        <w:rPr>
          <w:b/>
        </w:rPr>
        <w:t>Reserve</w:t>
      </w:r>
      <w:r w:rsidR="00D620F9">
        <w:rPr>
          <w:b/>
        </w:rPr>
        <w:t>:</w:t>
      </w:r>
    </w:p>
    <w:p w:rsidR="00176DCB" w:rsidRDefault="00176DCB" w:rsidP="00176DCB">
      <w:pPr>
        <w:jc w:val="both"/>
      </w:pPr>
    </w:p>
    <w:p w:rsidR="00176DCB" w:rsidRDefault="00176DCB" w:rsidP="00176DCB">
      <w:pPr>
        <w:jc w:val="both"/>
      </w:pPr>
      <w:r>
        <w:t xml:space="preserve">I have placed several </w:t>
      </w:r>
      <w:r w:rsidR="00F72684">
        <w:t xml:space="preserve">(mostly) </w:t>
      </w:r>
      <w:r w:rsidR="00051FC0">
        <w:t xml:space="preserve">recent </w:t>
      </w:r>
      <w:r>
        <w:t xml:space="preserve">critical books </w:t>
      </w:r>
      <w:r w:rsidR="00973FE0">
        <w:t xml:space="preserve">on Austen </w:t>
      </w:r>
      <w:r>
        <w:t>on reserve</w:t>
      </w:r>
      <w:r w:rsidR="00F60A2E">
        <w:t xml:space="preserve"> (ARES)</w:t>
      </w:r>
      <w:r>
        <w:t xml:space="preserve"> in order to insure easy access to them.</w:t>
      </w:r>
      <w:r w:rsidR="00292755">
        <w:t xml:space="preserve">  I’ll mention many other titles throughout the semester.</w:t>
      </w:r>
      <w:r w:rsidR="0048718D">
        <w:t xml:space="preserve">  You will also have assignments to read certain portions of texts that are available electronically on our course reserves site.  If you have not already register</w:t>
      </w:r>
      <w:r w:rsidR="00582C73">
        <w:t>ed</w:t>
      </w:r>
      <w:r w:rsidR="0048718D">
        <w:t xml:space="preserve"> for course reserves, please do </w:t>
      </w:r>
      <w:proofErr w:type="gramStart"/>
      <w:r w:rsidR="0048718D">
        <w:t>so on</w:t>
      </w:r>
      <w:proofErr w:type="gramEnd"/>
      <w:r w:rsidR="0048718D">
        <w:t xml:space="preserve"> the library Web site: </w:t>
      </w:r>
      <w:hyperlink r:id="rId13" w:history="1">
        <w:r w:rsidR="00582C73" w:rsidRPr="007838DE">
          <w:rPr>
            <w:rStyle w:val="Hyperlink"/>
          </w:rPr>
          <w:t>https://ares.uflib.ufl.edu/</w:t>
        </w:r>
      </w:hyperlink>
    </w:p>
    <w:p w:rsidR="00051FC0" w:rsidRDefault="00051FC0" w:rsidP="00176DCB">
      <w:pPr>
        <w:jc w:val="both"/>
      </w:pPr>
    </w:p>
    <w:p w:rsidR="00051FC0" w:rsidRDefault="00051FC0" w:rsidP="00A15FBC">
      <w:pPr>
        <w:ind w:left="720" w:hanging="720"/>
        <w:jc w:val="both"/>
      </w:pPr>
      <w:r w:rsidRPr="00051FC0">
        <w:rPr>
          <w:i/>
        </w:rPr>
        <w:t xml:space="preserve">The </w:t>
      </w:r>
      <w:smartTag w:uri="urn:schemas-microsoft-com:office:smarttags" w:element="place">
        <w:smartTag w:uri="urn:schemas-microsoft-com:office:smarttags" w:element="City">
          <w:r w:rsidRPr="00051FC0">
            <w:rPr>
              <w:i/>
            </w:rPr>
            <w:t>Cambridge</w:t>
          </w:r>
        </w:smartTag>
      </w:smartTag>
      <w:r w:rsidRPr="00051FC0">
        <w:rPr>
          <w:i/>
        </w:rPr>
        <w:t xml:space="preserve"> Companion to Jane Austen</w:t>
      </w:r>
      <w:r>
        <w:t>, ed. Edward Copeland and Juliet McMaster (1997)</w:t>
      </w:r>
    </w:p>
    <w:p w:rsidR="00A243B3" w:rsidRDefault="00A243B3" w:rsidP="00176DCB">
      <w:pPr>
        <w:jc w:val="both"/>
      </w:pPr>
      <w:r>
        <w:t xml:space="preserve">Butler, Marilyn.  </w:t>
      </w:r>
      <w:r w:rsidRPr="00A243B3">
        <w:rPr>
          <w:i/>
        </w:rPr>
        <w:t xml:space="preserve">Jane Austen and the War of Ideas </w:t>
      </w:r>
      <w:r>
        <w:t>(1975)</w:t>
      </w:r>
    </w:p>
    <w:p w:rsidR="00051FC0" w:rsidRDefault="00051FC0" w:rsidP="00176DCB">
      <w:pPr>
        <w:jc w:val="both"/>
      </w:pPr>
      <w:r>
        <w:t xml:space="preserve">Byrne, Paula.  </w:t>
      </w:r>
      <w:r w:rsidRPr="00051FC0">
        <w:rPr>
          <w:i/>
        </w:rPr>
        <w:t>Jane Austen and the Theatre</w:t>
      </w:r>
      <w:r>
        <w:t xml:space="preserve"> (2002)</w:t>
      </w:r>
    </w:p>
    <w:p w:rsidR="00051FC0" w:rsidRDefault="00051FC0" w:rsidP="00176DCB">
      <w:pPr>
        <w:jc w:val="both"/>
      </w:pPr>
      <w:r>
        <w:t xml:space="preserve">Deresiewicz, William.  </w:t>
      </w:r>
      <w:r w:rsidRPr="00051FC0">
        <w:rPr>
          <w:i/>
        </w:rPr>
        <w:t>Jane Austen and the Romantic Poets</w:t>
      </w:r>
      <w:r>
        <w:t xml:space="preserve"> (2004)</w:t>
      </w:r>
    </w:p>
    <w:p w:rsidR="007F4564" w:rsidRDefault="007F4564" w:rsidP="00176DCB">
      <w:pPr>
        <w:jc w:val="both"/>
      </w:pPr>
      <w:r>
        <w:t xml:space="preserve">Duckworth, Alistair.  </w:t>
      </w:r>
      <w:r w:rsidRPr="007F4564">
        <w:rPr>
          <w:i/>
        </w:rPr>
        <w:t>The Improvement of the Estate</w:t>
      </w:r>
      <w:r>
        <w:t xml:space="preserve"> (2</w:t>
      </w:r>
      <w:r w:rsidRPr="007F4564">
        <w:rPr>
          <w:vertAlign w:val="superscript"/>
        </w:rPr>
        <w:t>nd</w:t>
      </w:r>
      <w:r>
        <w:t xml:space="preserve"> ed. 1994)</w:t>
      </w:r>
    </w:p>
    <w:p w:rsidR="00051FC0" w:rsidRDefault="00051FC0" w:rsidP="00176DCB">
      <w:pPr>
        <w:jc w:val="both"/>
      </w:pPr>
      <w:r>
        <w:t xml:space="preserve">Heydt-Stevenson, Jill. </w:t>
      </w:r>
      <w:r w:rsidRPr="00051FC0">
        <w:rPr>
          <w:i/>
        </w:rPr>
        <w:t>Austen’s Unbecoming Conjunctions</w:t>
      </w:r>
      <w:r>
        <w:t xml:space="preserve"> (2005)</w:t>
      </w:r>
    </w:p>
    <w:p w:rsidR="00051FC0" w:rsidRDefault="00051FC0" w:rsidP="00176DCB">
      <w:pPr>
        <w:jc w:val="both"/>
      </w:pPr>
      <w:r>
        <w:t xml:space="preserve">Johnson, Claudia.  </w:t>
      </w:r>
      <w:r w:rsidRPr="007F4564">
        <w:rPr>
          <w:i/>
        </w:rPr>
        <w:t>Jane Austen: Women, Politics, and the Novel</w:t>
      </w:r>
      <w:r>
        <w:t xml:space="preserve"> (1988)</w:t>
      </w:r>
    </w:p>
    <w:p w:rsidR="00CE1BD4" w:rsidRDefault="00CE1BD4" w:rsidP="00176DCB">
      <w:pPr>
        <w:jc w:val="both"/>
      </w:pPr>
      <w:r>
        <w:t>Kaplan, Deborah</w:t>
      </w:r>
      <w:r w:rsidRPr="00CE1BD4">
        <w:rPr>
          <w:i/>
        </w:rPr>
        <w:t>.  Jane Austen among Women</w:t>
      </w:r>
      <w:r>
        <w:t xml:space="preserve"> (1992)</w:t>
      </w:r>
    </w:p>
    <w:p w:rsidR="007F4564" w:rsidRDefault="007F4564" w:rsidP="00176DCB">
      <w:pPr>
        <w:jc w:val="both"/>
      </w:pPr>
      <w:r>
        <w:t xml:space="preserve">Kirkham, Margaret.  </w:t>
      </w:r>
      <w:r w:rsidRPr="007F4564">
        <w:rPr>
          <w:i/>
        </w:rPr>
        <w:t>Jane Austen: Feminism and Fiction</w:t>
      </w:r>
      <w:r>
        <w:t xml:space="preserve"> (1997)</w:t>
      </w:r>
    </w:p>
    <w:p w:rsidR="00EB6789" w:rsidRDefault="00EB6789" w:rsidP="00A74673">
      <w:pPr>
        <w:ind w:left="720" w:hanging="720"/>
        <w:jc w:val="both"/>
      </w:pPr>
      <w:r>
        <w:t xml:space="preserve">Le Faye, Deirdre. </w:t>
      </w:r>
      <w:r w:rsidRPr="00323362">
        <w:rPr>
          <w:i/>
        </w:rPr>
        <w:t>Jane Austen’s Letters</w:t>
      </w:r>
      <w:r>
        <w:t xml:space="preserve"> (1997)</w:t>
      </w:r>
      <w:r w:rsidR="00A74673">
        <w:t xml:space="preserve"> and </w:t>
      </w:r>
      <w:r w:rsidR="00A74673" w:rsidRPr="00A74673">
        <w:rPr>
          <w:i/>
        </w:rPr>
        <w:t xml:space="preserve">Jane Austen: </w:t>
      </w:r>
      <w:proofErr w:type="gramStart"/>
      <w:r w:rsidR="00A74673" w:rsidRPr="00A74673">
        <w:rPr>
          <w:i/>
        </w:rPr>
        <w:t>The</w:t>
      </w:r>
      <w:proofErr w:type="gramEnd"/>
      <w:r w:rsidR="00A74673" w:rsidRPr="00A74673">
        <w:rPr>
          <w:i/>
        </w:rPr>
        <w:t xml:space="preserve"> World of her Novels</w:t>
      </w:r>
      <w:r w:rsidR="00A74673">
        <w:t xml:space="preserve"> (2002)</w:t>
      </w:r>
    </w:p>
    <w:p w:rsidR="00CE1BD4" w:rsidRDefault="00CE1BD4" w:rsidP="00176DCB">
      <w:pPr>
        <w:jc w:val="both"/>
      </w:pPr>
      <w:r>
        <w:t xml:space="preserve">Morgan, Susan. </w:t>
      </w:r>
      <w:r w:rsidR="00A74673">
        <w:rPr>
          <w:i/>
        </w:rPr>
        <w:t>In the Meantime: Character and P</w:t>
      </w:r>
      <w:r w:rsidRPr="00CE1BD4">
        <w:rPr>
          <w:i/>
        </w:rPr>
        <w:t>erception in Austen’s Fiction</w:t>
      </w:r>
      <w:r>
        <w:t xml:space="preserve"> (1980)</w:t>
      </w:r>
    </w:p>
    <w:p w:rsidR="00DE44BC" w:rsidRDefault="00DE44BC" w:rsidP="00176DCB">
      <w:pPr>
        <w:jc w:val="both"/>
      </w:pPr>
      <w:proofErr w:type="gramStart"/>
      <w:r>
        <w:t>Pucci, Suzanne and James Thompson.</w:t>
      </w:r>
      <w:proofErr w:type="gramEnd"/>
      <w:r>
        <w:t xml:space="preserve">  </w:t>
      </w:r>
      <w:r w:rsidRPr="00DE44BC">
        <w:rPr>
          <w:i/>
        </w:rPr>
        <w:t>Jane Austen and Co.</w:t>
      </w:r>
      <w:r>
        <w:t xml:space="preserve"> (2003) [ebook]</w:t>
      </w:r>
    </w:p>
    <w:p w:rsidR="00F72684" w:rsidRDefault="00F72684" w:rsidP="00F72684">
      <w:pPr>
        <w:ind w:left="720" w:hanging="720"/>
        <w:jc w:val="both"/>
      </w:pPr>
      <w:r>
        <w:t xml:space="preserve">Spender, Dale.  </w:t>
      </w:r>
      <w:r w:rsidRPr="00F72684">
        <w:rPr>
          <w:i/>
        </w:rPr>
        <w:t>Mothers of the N</w:t>
      </w:r>
      <w:r w:rsidR="00A74673">
        <w:rPr>
          <w:i/>
        </w:rPr>
        <w:t>ovel:</w:t>
      </w:r>
      <w:r w:rsidRPr="00F72684">
        <w:rPr>
          <w:i/>
        </w:rPr>
        <w:t xml:space="preserve"> 100 Good Women Writers before Jane Austen</w:t>
      </w:r>
      <w:r>
        <w:rPr>
          <w:i/>
        </w:rPr>
        <w:t xml:space="preserve"> </w:t>
      </w:r>
      <w:r>
        <w:t>(1986)</w:t>
      </w:r>
    </w:p>
    <w:p w:rsidR="00E97447" w:rsidRDefault="00E97447" w:rsidP="00E97447">
      <w:pPr>
        <w:ind w:left="720" w:hanging="720"/>
        <w:jc w:val="both"/>
        <w:rPr>
          <w:bCs/>
          <w:kern w:val="36"/>
          <w:szCs w:val="48"/>
        </w:rPr>
      </w:pPr>
      <w:r>
        <w:rPr>
          <w:bCs/>
          <w:kern w:val="36"/>
          <w:szCs w:val="48"/>
        </w:rPr>
        <w:t xml:space="preserve">Stewart, Maaja. </w:t>
      </w:r>
      <w:r w:rsidRPr="00C57468">
        <w:rPr>
          <w:bCs/>
          <w:i/>
          <w:kern w:val="36"/>
          <w:szCs w:val="48"/>
        </w:rPr>
        <w:t xml:space="preserve">Domestic Realities and Imperial Fictions: Jane Austen's Novels in Eighteenth-Century Contexts </w:t>
      </w:r>
      <w:r>
        <w:rPr>
          <w:bCs/>
          <w:kern w:val="36"/>
          <w:szCs w:val="48"/>
        </w:rPr>
        <w:t>(1993)</w:t>
      </w:r>
    </w:p>
    <w:p w:rsidR="00CE1BD4" w:rsidRDefault="00CE1BD4" w:rsidP="00E97447">
      <w:pPr>
        <w:ind w:left="720" w:hanging="720"/>
        <w:jc w:val="both"/>
        <w:rPr>
          <w:bCs/>
          <w:kern w:val="36"/>
          <w:szCs w:val="48"/>
        </w:rPr>
      </w:pPr>
      <w:r>
        <w:rPr>
          <w:bCs/>
          <w:kern w:val="36"/>
          <w:szCs w:val="48"/>
        </w:rPr>
        <w:t xml:space="preserve">Sullaway, Alison.  </w:t>
      </w:r>
      <w:r w:rsidRPr="00CE1BD4">
        <w:rPr>
          <w:bCs/>
          <w:i/>
          <w:kern w:val="36"/>
          <w:szCs w:val="48"/>
        </w:rPr>
        <w:t>Jane Austen and the Province of Womanhood</w:t>
      </w:r>
      <w:r>
        <w:rPr>
          <w:bCs/>
          <w:kern w:val="36"/>
          <w:szCs w:val="48"/>
        </w:rPr>
        <w:t xml:space="preserve"> (1989)</w:t>
      </w:r>
    </w:p>
    <w:p w:rsidR="00CE1BD4" w:rsidRDefault="00CE1BD4" w:rsidP="00E97447">
      <w:pPr>
        <w:ind w:left="720" w:hanging="720"/>
        <w:jc w:val="both"/>
        <w:rPr>
          <w:bCs/>
          <w:kern w:val="36"/>
          <w:szCs w:val="48"/>
        </w:rPr>
      </w:pPr>
      <w:r>
        <w:rPr>
          <w:bCs/>
          <w:kern w:val="36"/>
          <w:szCs w:val="48"/>
        </w:rPr>
        <w:lastRenderedPageBreak/>
        <w:t xml:space="preserve">Tave, Stuart. </w:t>
      </w:r>
      <w:r w:rsidRPr="00CE1BD4">
        <w:rPr>
          <w:bCs/>
          <w:i/>
          <w:kern w:val="36"/>
          <w:szCs w:val="48"/>
        </w:rPr>
        <w:t>Some Words of Jane Austen</w:t>
      </w:r>
      <w:r>
        <w:rPr>
          <w:bCs/>
          <w:kern w:val="36"/>
          <w:szCs w:val="48"/>
        </w:rPr>
        <w:t xml:space="preserve"> (1973)</w:t>
      </w:r>
    </w:p>
    <w:p w:rsidR="00EB6789" w:rsidRDefault="00EB6789" w:rsidP="00E97447">
      <w:pPr>
        <w:ind w:left="720" w:hanging="720"/>
        <w:jc w:val="both"/>
      </w:pPr>
      <w:r>
        <w:rPr>
          <w:bCs/>
          <w:kern w:val="36"/>
          <w:szCs w:val="48"/>
        </w:rPr>
        <w:t xml:space="preserve">Todd, Janet. </w:t>
      </w:r>
      <w:r w:rsidRPr="00EB6789">
        <w:rPr>
          <w:bCs/>
          <w:i/>
          <w:kern w:val="36"/>
          <w:szCs w:val="48"/>
        </w:rPr>
        <w:t xml:space="preserve">Jane Austen in Context </w:t>
      </w:r>
      <w:r w:rsidR="00DA6D96">
        <w:rPr>
          <w:bCs/>
          <w:kern w:val="36"/>
          <w:szCs w:val="48"/>
        </w:rPr>
        <w:t>(20</w:t>
      </w:r>
      <w:r>
        <w:rPr>
          <w:bCs/>
          <w:kern w:val="36"/>
          <w:szCs w:val="48"/>
        </w:rPr>
        <w:t>05)</w:t>
      </w:r>
    </w:p>
    <w:p w:rsidR="00DE44BC" w:rsidRPr="00F72684" w:rsidRDefault="00DE44BC" w:rsidP="00F72684">
      <w:pPr>
        <w:ind w:left="720" w:hanging="720"/>
        <w:jc w:val="both"/>
      </w:pPr>
      <w:proofErr w:type="gramStart"/>
      <w:r>
        <w:t>Troost, Linda and Sayre Greenfield.</w:t>
      </w:r>
      <w:proofErr w:type="gramEnd"/>
      <w:r>
        <w:t xml:space="preserve">  </w:t>
      </w:r>
      <w:r w:rsidRPr="00DE44BC">
        <w:rPr>
          <w:i/>
        </w:rPr>
        <w:t>Jane Austen in Hollywood</w:t>
      </w:r>
      <w:r>
        <w:t xml:space="preserve"> (2001)</w:t>
      </w:r>
    </w:p>
    <w:p w:rsidR="00180EC0" w:rsidRDefault="00051FC0" w:rsidP="00051FC0">
      <w:pPr>
        <w:jc w:val="both"/>
      </w:pPr>
      <w:r>
        <w:t xml:space="preserve">Tuite, Clara. </w:t>
      </w:r>
      <w:r w:rsidRPr="00051FC0">
        <w:rPr>
          <w:i/>
        </w:rPr>
        <w:t>Romantic Austen</w:t>
      </w:r>
      <w:r>
        <w:t xml:space="preserve"> (2002)</w:t>
      </w:r>
    </w:p>
    <w:p w:rsidR="00051FC0" w:rsidRDefault="00051FC0" w:rsidP="00051FC0">
      <w:pPr>
        <w:jc w:val="both"/>
      </w:pPr>
      <w:r>
        <w:t xml:space="preserve">Waldron, Mary.  </w:t>
      </w:r>
      <w:r w:rsidRPr="007F4564">
        <w:rPr>
          <w:i/>
        </w:rPr>
        <w:t>Jane Austen and the Fiction of her Time</w:t>
      </w:r>
      <w:r>
        <w:t xml:space="preserve"> (</w:t>
      </w:r>
      <w:r w:rsidR="00DE44BC">
        <w:t>1999) [ebook</w:t>
      </w:r>
      <w:r w:rsidR="007F4564">
        <w:t>]</w:t>
      </w:r>
    </w:p>
    <w:p w:rsidR="00051FC0" w:rsidRDefault="00292755" w:rsidP="00051FC0">
      <w:pPr>
        <w:jc w:val="both"/>
      </w:pPr>
      <w:r>
        <w:t>Wiltshire, John</w:t>
      </w:r>
      <w:r w:rsidRPr="00292755">
        <w:rPr>
          <w:i/>
        </w:rPr>
        <w:t>.  Jane Austen and the Body</w:t>
      </w:r>
      <w:r>
        <w:t xml:space="preserve"> (1992)</w:t>
      </w:r>
    </w:p>
    <w:p w:rsidR="00060187" w:rsidRDefault="00060187" w:rsidP="00051FC0">
      <w:pPr>
        <w:jc w:val="both"/>
      </w:pPr>
    </w:p>
    <w:p w:rsidR="00060187" w:rsidRDefault="00060187" w:rsidP="00051FC0">
      <w:pPr>
        <w:jc w:val="both"/>
      </w:pPr>
      <w:r>
        <w:t xml:space="preserve">Not on reserve, but </w:t>
      </w:r>
      <w:r w:rsidR="00973FE0">
        <w:t>you should be familiar with these books:</w:t>
      </w:r>
    </w:p>
    <w:p w:rsidR="00060187" w:rsidRDefault="00060187" w:rsidP="00051FC0">
      <w:pPr>
        <w:jc w:val="both"/>
      </w:pPr>
      <w:r>
        <w:t xml:space="preserve">Gilbert and Gubar, </w:t>
      </w:r>
      <w:proofErr w:type="gramStart"/>
      <w:r w:rsidRPr="00060187">
        <w:rPr>
          <w:i/>
        </w:rPr>
        <w:t>The</w:t>
      </w:r>
      <w:proofErr w:type="gramEnd"/>
      <w:r w:rsidRPr="00060187">
        <w:rPr>
          <w:i/>
        </w:rPr>
        <w:t xml:space="preserve"> Madwoman in the Attic</w:t>
      </w:r>
      <w:r>
        <w:t xml:space="preserve"> (1979)</w:t>
      </w:r>
    </w:p>
    <w:p w:rsidR="00060187" w:rsidRDefault="00060187" w:rsidP="00051FC0">
      <w:pPr>
        <w:jc w:val="both"/>
      </w:pPr>
      <w:r>
        <w:t xml:space="preserve">Mary Poovey, </w:t>
      </w:r>
      <w:proofErr w:type="gramStart"/>
      <w:r w:rsidRPr="00060187">
        <w:rPr>
          <w:i/>
        </w:rPr>
        <w:t>The</w:t>
      </w:r>
      <w:proofErr w:type="gramEnd"/>
      <w:r w:rsidRPr="00060187">
        <w:rPr>
          <w:i/>
        </w:rPr>
        <w:t xml:space="preserve"> Proper Lady and the Woman Writer</w:t>
      </w:r>
      <w:r>
        <w:t xml:space="preserve"> (1984)</w:t>
      </w:r>
    </w:p>
    <w:p w:rsidR="00060187" w:rsidRDefault="00060187" w:rsidP="00051FC0">
      <w:pPr>
        <w:jc w:val="both"/>
      </w:pPr>
      <w:r>
        <w:t xml:space="preserve">Nancy Armstrong, </w:t>
      </w:r>
      <w:r w:rsidRPr="00060187">
        <w:rPr>
          <w:i/>
        </w:rPr>
        <w:t>Desire and Domestic Fiction</w:t>
      </w:r>
      <w:r>
        <w:t xml:space="preserve"> (1987)</w:t>
      </w:r>
    </w:p>
    <w:p w:rsidR="00060187" w:rsidRDefault="00060187" w:rsidP="00051FC0">
      <w:pPr>
        <w:jc w:val="both"/>
      </w:pPr>
      <w:r>
        <w:t xml:space="preserve">Eve T. Bannet, </w:t>
      </w:r>
      <w:proofErr w:type="gramStart"/>
      <w:r w:rsidRPr="00060187">
        <w:rPr>
          <w:i/>
        </w:rPr>
        <w:t>The</w:t>
      </w:r>
      <w:proofErr w:type="gramEnd"/>
      <w:r w:rsidRPr="00060187">
        <w:rPr>
          <w:i/>
        </w:rPr>
        <w:t xml:space="preserve"> Domestic Revolution</w:t>
      </w:r>
      <w:r>
        <w:t xml:space="preserve"> (2000)</w:t>
      </w:r>
    </w:p>
    <w:p w:rsidR="0048718D" w:rsidRPr="00942C19" w:rsidRDefault="00942C19">
      <w:r w:rsidRPr="00942C19">
        <w:t xml:space="preserve">Anne K. Mellor, </w:t>
      </w:r>
      <w:r w:rsidRPr="00942C19">
        <w:rPr>
          <w:i/>
        </w:rPr>
        <w:t>Mothers of the Nation</w:t>
      </w:r>
      <w:r w:rsidRPr="00942C19">
        <w:t xml:space="preserve"> (2002)</w:t>
      </w:r>
    </w:p>
    <w:p w:rsidR="00942C19" w:rsidRPr="00942C19" w:rsidRDefault="00942C19">
      <w:pPr>
        <w:rPr>
          <w:b/>
        </w:rPr>
      </w:pPr>
    </w:p>
    <w:p w:rsidR="00180EC0" w:rsidRPr="00180EC0" w:rsidRDefault="00180EC0">
      <w:pPr>
        <w:rPr>
          <w:b/>
          <w:i/>
        </w:rPr>
      </w:pPr>
      <w:r w:rsidRPr="00180EC0">
        <w:rPr>
          <w:b/>
          <w:i/>
        </w:rPr>
        <w:t>Requirements</w:t>
      </w:r>
    </w:p>
    <w:p w:rsidR="004759BF" w:rsidRDefault="00180EC0" w:rsidP="004759BF">
      <w:pPr>
        <w:spacing w:before="120"/>
        <w:jc w:val="both"/>
      </w:pPr>
      <w:r>
        <w:t xml:space="preserve">Regular class attendance and participation are required.  All students are responsible for material covered in class and for any changes made to the syllabus when announced in class. </w:t>
      </w:r>
      <w:r w:rsidR="00264700">
        <w:t xml:space="preserve"> </w:t>
      </w:r>
      <w:r w:rsidR="00E825DD">
        <w:t xml:space="preserve">All written work must be submitted </w:t>
      </w:r>
      <w:r w:rsidR="00730F22">
        <w:t xml:space="preserve">(as hard copies) </w:t>
      </w:r>
      <w:r w:rsidR="00E825DD">
        <w:t xml:space="preserve">when due, unless you have made special arrangements with the instructor.  </w:t>
      </w:r>
      <w:r w:rsidR="00264700">
        <w:t xml:space="preserve">Readings will consist of primary materials and selected critical and theoretical works. </w:t>
      </w:r>
      <w:r w:rsidR="00E825DD">
        <w:t xml:space="preserve"> All students are expected to come prepared having read the material for the day</w:t>
      </w:r>
      <w:r w:rsidR="00350C42">
        <w:t>; pace yourselves and plan accordingly</w:t>
      </w:r>
      <w:r w:rsidR="00E825DD">
        <w:t>.  Please turn off all phones and other small electronic devices.  You may use your laptop to take notes, but if you do so</w:t>
      </w:r>
      <w:r w:rsidR="00350C42">
        <w:t xml:space="preserve">, </w:t>
      </w:r>
      <w:r w:rsidR="00E825DD">
        <w:t>do not connect to the internet.</w:t>
      </w:r>
      <w:r w:rsidR="00264700">
        <w:t xml:space="preserve"> </w:t>
      </w:r>
      <w:r w:rsidR="00730F22">
        <w:t xml:space="preserve"> </w:t>
      </w:r>
    </w:p>
    <w:p w:rsidR="005C0180" w:rsidRDefault="000E4EE8" w:rsidP="005C0180">
      <w:pPr>
        <w:pStyle w:val="BodyText"/>
        <w:spacing w:before="120"/>
      </w:pPr>
      <w:r>
        <w:rPr>
          <w:b/>
        </w:rPr>
        <w:t>--</w:t>
      </w:r>
      <w:r w:rsidR="00FF36D4" w:rsidRPr="00FF36D4">
        <w:rPr>
          <w:b/>
        </w:rPr>
        <w:t>Seminar</w:t>
      </w:r>
      <w:r>
        <w:rPr>
          <w:b/>
        </w:rPr>
        <w:t xml:space="preserve"> p</w:t>
      </w:r>
      <w:r w:rsidR="005C0180" w:rsidRPr="00FF36D4">
        <w:rPr>
          <w:b/>
        </w:rPr>
        <w:t>aper</w:t>
      </w:r>
    </w:p>
    <w:p w:rsidR="005C0180" w:rsidRDefault="005C0180" w:rsidP="005C0180">
      <w:pPr>
        <w:pStyle w:val="BodyText"/>
        <w:spacing w:before="120"/>
      </w:pPr>
      <w:r>
        <w:t>Yo</w:t>
      </w:r>
      <w:r w:rsidR="00FF36D4">
        <w:t xml:space="preserve">u will be required to </w:t>
      </w:r>
      <w:r w:rsidR="00EE2DBF">
        <w:t xml:space="preserve">write a </w:t>
      </w:r>
      <w:r w:rsidR="00EE2DBF" w:rsidRPr="0065677B">
        <w:rPr>
          <w:b/>
        </w:rPr>
        <w:t>20</w:t>
      </w:r>
      <w:r w:rsidR="00FF36D4" w:rsidRPr="0065677B">
        <w:rPr>
          <w:b/>
        </w:rPr>
        <w:t>-page</w:t>
      </w:r>
      <w:r w:rsidRPr="0065677B">
        <w:rPr>
          <w:b/>
        </w:rPr>
        <w:t xml:space="preserve"> </w:t>
      </w:r>
      <w:r w:rsidR="00D9290A" w:rsidRPr="0065677B">
        <w:rPr>
          <w:b/>
        </w:rPr>
        <w:t>paper</w:t>
      </w:r>
      <w:r w:rsidR="00D9290A">
        <w:t xml:space="preserve"> on </w:t>
      </w:r>
      <w:r w:rsidR="00641015">
        <w:t xml:space="preserve">any aspect of </w:t>
      </w:r>
      <w:r w:rsidR="00FF36D4">
        <w:t>Austen</w:t>
      </w:r>
      <w:r w:rsidR="00641015">
        <w:t xml:space="preserve"> that you find fascinating</w:t>
      </w:r>
      <w:r>
        <w:t xml:space="preserve">.  All students will also present </w:t>
      </w:r>
      <w:r w:rsidR="00EE2DBF">
        <w:t>their prelim</w:t>
      </w:r>
      <w:r w:rsidR="00EA4141">
        <w:t>in</w:t>
      </w:r>
      <w:r w:rsidR="00EE2DBF">
        <w:t>ary</w:t>
      </w:r>
      <w:r>
        <w:t xml:space="preserve"> research to the se</w:t>
      </w:r>
      <w:r w:rsidR="00EE2DBF">
        <w:t xml:space="preserve">minar as part of a </w:t>
      </w:r>
      <w:r w:rsidR="00EE2DBF" w:rsidRPr="0065677B">
        <w:rPr>
          <w:b/>
        </w:rPr>
        <w:t>mock conference panel</w:t>
      </w:r>
      <w:r>
        <w:t xml:space="preserve">.  In addition, you will submit a </w:t>
      </w:r>
      <w:r w:rsidRPr="005C0180">
        <w:rPr>
          <w:b/>
        </w:rPr>
        <w:t xml:space="preserve">prospectus </w:t>
      </w:r>
      <w:r w:rsidR="005D1589">
        <w:rPr>
          <w:b/>
        </w:rPr>
        <w:t xml:space="preserve">(or proposal) </w:t>
      </w:r>
      <w:r>
        <w:t>for the paper one month before the final paper is due. In this prospectus, you should address the issues that you will consider in your paper.  Some questions your prospectus should address include:  What is the scope of this study?  What are the main questions or issues that have drawn you to the topic?  What is your working argument?  How does your proposed work fit into the ongoing scholarly debate about the subject or related subjects?  How do you envision organizing your paper?  What problems or challenges do you anticipate?</w:t>
      </w:r>
    </w:p>
    <w:p w:rsidR="00C64695" w:rsidRDefault="00C64695" w:rsidP="005C0180">
      <w:pPr>
        <w:pStyle w:val="BodyText"/>
        <w:spacing w:before="120"/>
      </w:pPr>
      <w:r>
        <w:t>--</w:t>
      </w:r>
      <w:r w:rsidRPr="00C64695">
        <w:rPr>
          <w:b/>
        </w:rPr>
        <w:t>Austen Show and Tell</w:t>
      </w:r>
    </w:p>
    <w:p w:rsidR="00C64695" w:rsidRPr="00C64695" w:rsidRDefault="00C64695" w:rsidP="005C0180">
      <w:pPr>
        <w:pStyle w:val="BodyText"/>
        <w:spacing w:before="120"/>
      </w:pPr>
      <w:r>
        <w:t xml:space="preserve">Don’t worry if this assignment sounds a bit silly:  each seminar participant will make a 5-10 minute presentation to the seminar on any odd or interesting topic related to Austen.  You may focus on some clips from a film version or a particularly ridiculous example of Austen-mania such as </w:t>
      </w:r>
      <w:r w:rsidRPr="00C64695">
        <w:rPr>
          <w:i/>
        </w:rPr>
        <w:t>Pride and Prejudice and Zombies</w:t>
      </w:r>
      <w:r>
        <w:t xml:space="preserve"> or a passage from one of Austen’s contemporaries that seems particularly Austen-like. </w:t>
      </w:r>
      <w:r w:rsidR="00E825DD">
        <w:t xml:space="preserve">You may bring in an object or artifact—or write a poem. </w:t>
      </w:r>
      <w:r>
        <w:t>You may use electronic media or just talk to us. Anything goes and everything will be interesting to the rest of us!</w:t>
      </w:r>
      <w:r w:rsidR="00582C73">
        <w:t xml:space="preserve">  There will be a sign up sheet for these presentations.</w:t>
      </w:r>
    </w:p>
    <w:p w:rsidR="00820D53" w:rsidRDefault="00820D53" w:rsidP="005C0180">
      <w:pPr>
        <w:rPr>
          <w:b/>
        </w:rPr>
      </w:pPr>
    </w:p>
    <w:p w:rsidR="007B704A" w:rsidRDefault="0065677B" w:rsidP="005C0180">
      <w:pPr>
        <w:rPr>
          <w:b/>
        </w:rPr>
      </w:pPr>
      <w:r>
        <w:rPr>
          <w:b/>
        </w:rPr>
        <w:lastRenderedPageBreak/>
        <w:t>Grading</w:t>
      </w:r>
      <w:r w:rsidR="00665ED3">
        <w:rPr>
          <w:b/>
        </w:rPr>
        <w:t xml:space="preserve"> </w:t>
      </w:r>
    </w:p>
    <w:p w:rsidR="009953D9" w:rsidRPr="009E4DB3" w:rsidRDefault="00A67230" w:rsidP="005C0180">
      <w:r>
        <w:t>Participation</w:t>
      </w:r>
      <w:r w:rsidR="00C64695">
        <w:t xml:space="preserve"> (including Show and Tell)</w:t>
      </w:r>
      <w:r>
        <w:tab/>
      </w:r>
      <w:r>
        <w:tab/>
        <w:t>3</w:t>
      </w:r>
      <w:r w:rsidR="009953D9" w:rsidRPr="009E4DB3">
        <w:t>0%</w:t>
      </w:r>
    </w:p>
    <w:p w:rsidR="00582C73" w:rsidRPr="00A9712C" w:rsidRDefault="009953D9" w:rsidP="00A9712C">
      <w:r w:rsidRPr="009E4DB3">
        <w:t>Seminar paper</w:t>
      </w:r>
      <w:r w:rsidRPr="009E4DB3">
        <w:tab/>
      </w:r>
      <w:r w:rsidR="00D12FEF">
        <w:tab/>
      </w:r>
      <w:r w:rsidR="00C64695">
        <w:tab/>
      </w:r>
      <w:r w:rsidR="00C64695">
        <w:tab/>
      </w:r>
      <w:r w:rsidR="00C64695">
        <w:tab/>
      </w:r>
      <w:r w:rsidR="00C64695">
        <w:tab/>
      </w:r>
      <w:r w:rsidRPr="009E4DB3">
        <w:t>70%</w:t>
      </w:r>
    </w:p>
    <w:p w:rsidR="00A9712C" w:rsidRDefault="00A9712C" w:rsidP="00E70118">
      <w:pPr>
        <w:autoSpaceDE w:val="0"/>
        <w:autoSpaceDN w:val="0"/>
        <w:adjustRightInd w:val="0"/>
        <w:rPr>
          <w:rFonts w:cs="TimesNewRomanPSMT"/>
          <w:b/>
        </w:rPr>
      </w:pPr>
    </w:p>
    <w:p w:rsidR="00E70118" w:rsidRPr="00E70118" w:rsidRDefault="00E70118" w:rsidP="00E70118">
      <w:pPr>
        <w:autoSpaceDE w:val="0"/>
        <w:autoSpaceDN w:val="0"/>
        <w:adjustRightInd w:val="0"/>
        <w:rPr>
          <w:rFonts w:cs="TimesNewRomanPSMT"/>
          <w:b/>
        </w:rPr>
      </w:pPr>
      <w:r w:rsidRPr="00E70118">
        <w:rPr>
          <w:rFonts w:cs="TimesNewRomanPSMT"/>
          <w:b/>
        </w:rPr>
        <w:t>Academic Integrity</w:t>
      </w:r>
    </w:p>
    <w:p w:rsidR="00E70118" w:rsidRPr="00E70118" w:rsidRDefault="00E70118" w:rsidP="00E70118">
      <w:pPr>
        <w:shd w:val="clear" w:color="auto" w:fill="FFFFFF"/>
        <w:spacing w:line="255" w:lineRule="atLeast"/>
        <w:ind w:right="150"/>
      </w:pPr>
      <w:r w:rsidRPr="00E70118">
        <w:t>All students are required to abide by the Academ</w:t>
      </w:r>
      <w:r w:rsidR="00582C73">
        <w:t>ic Honesty Guidelines</w:t>
      </w:r>
      <w:r w:rsidRPr="00E70118">
        <w:t xml:space="preserve">. The UF Honor Code reads: </w:t>
      </w:r>
    </w:p>
    <w:p w:rsidR="00E70118" w:rsidRPr="00E70118" w:rsidRDefault="00E70118" w:rsidP="00E70118">
      <w:pPr>
        <w:shd w:val="clear" w:color="auto" w:fill="FFFFFF"/>
        <w:spacing w:line="255" w:lineRule="atLeast"/>
        <w:ind w:left="432" w:right="432"/>
      </w:pPr>
      <w:r w:rsidRPr="00E70118">
        <w:t xml:space="preserve">We, the members of the University of Florida community, pledge to hold ourselves and our peers to the highest standards of honesty and integrity. </w:t>
      </w:r>
    </w:p>
    <w:p w:rsidR="00E70118" w:rsidRPr="00E70118" w:rsidRDefault="00E70118" w:rsidP="00E70118">
      <w:pPr>
        <w:shd w:val="clear" w:color="auto" w:fill="FFFFFF"/>
        <w:spacing w:line="255" w:lineRule="atLeast"/>
        <w:ind w:right="150"/>
        <w:rPr>
          <w:rFonts w:ascii="Calibri" w:hAnsi="Calibri"/>
        </w:rPr>
      </w:pPr>
      <w:r w:rsidRPr="00E70118">
        <w:t>On all work submitted for credit by students at the University of Florida, the following pledge is either required or implied: “On my honor, I have neither given nor received unauthorized aid in doing this assignment.”</w:t>
      </w:r>
      <w:bookmarkStart w:id="0" w:name="academichonestyguidelines"/>
      <w:bookmarkEnd w:id="0"/>
      <w:r w:rsidRPr="00E70118">
        <w:t xml:space="preserve"> For more information please refer to</w:t>
      </w:r>
      <w:r w:rsidRPr="00C66433">
        <w:rPr>
          <w:rFonts w:ascii="Calibri" w:hAnsi="Calibri"/>
        </w:rPr>
        <w:t xml:space="preserve"> </w:t>
      </w:r>
      <w:hyperlink r:id="rId14" w:history="1">
        <w:r w:rsidRPr="00C66433">
          <w:rPr>
            <w:rStyle w:val="Hyperlink"/>
            <w:rFonts w:ascii="Calibri" w:hAnsi="Calibri"/>
          </w:rPr>
          <w:t>http://www.dso.ufl.edu/studentguide</w:t>
        </w:r>
      </w:hyperlink>
      <w:r>
        <w:rPr>
          <w:rFonts w:ascii="Calibri" w:hAnsi="Calibri"/>
        </w:rPr>
        <w:t xml:space="preserve">. </w:t>
      </w:r>
    </w:p>
    <w:p w:rsidR="00E70118" w:rsidRPr="00E70118" w:rsidRDefault="00E70118" w:rsidP="00E70118">
      <w:pPr>
        <w:shd w:val="clear" w:color="auto" w:fill="FFFFFF"/>
      </w:pPr>
    </w:p>
    <w:p w:rsidR="00E70118" w:rsidRPr="00E70118" w:rsidRDefault="00E70118" w:rsidP="00E70118">
      <w:pPr>
        <w:shd w:val="clear" w:color="auto" w:fill="FFFFFF"/>
        <w:rPr>
          <w:b/>
        </w:rPr>
      </w:pPr>
      <w:r w:rsidRPr="00E70118">
        <w:rPr>
          <w:b/>
        </w:rPr>
        <w:t>Accommodations</w:t>
      </w:r>
    </w:p>
    <w:p w:rsidR="007B704A" w:rsidRPr="00A74673" w:rsidRDefault="00E70118" w:rsidP="00A74673">
      <w:pPr>
        <w:shd w:val="clear" w:color="auto" w:fill="FFFFFF"/>
        <w:rPr>
          <w:rFonts w:ascii="Calibri" w:hAnsi="Calibri"/>
        </w:rPr>
      </w:pPr>
      <w:r w:rsidRPr="00E70118">
        <w:t xml:space="preserve"> Students requesting classroom accommodation must first register with the Dean of Students Office. The Dean of Students Office will provide documentation to the student who must then provide this documentation to the Instructor when requesting accommodation. For more information see</w:t>
      </w:r>
      <w:r w:rsidRPr="00C66433">
        <w:rPr>
          <w:rFonts w:ascii="Calibri" w:hAnsi="Calibri"/>
        </w:rPr>
        <w:t xml:space="preserve"> </w:t>
      </w:r>
      <w:hyperlink r:id="rId15" w:tgtFrame="_blank" w:history="1">
        <w:r w:rsidRPr="00C66433">
          <w:rPr>
            <w:rStyle w:val="Hyperlink"/>
            <w:rFonts w:ascii="Calibri" w:hAnsi="Calibri" w:cs="Courier New"/>
          </w:rPr>
          <w:t>http://www.dso.ufl.edu/drc</w:t>
        </w:r>
      </w:hyperlink>
      <w:r w:rsidRPr="00C66433">
        <w:rPr>
          <w:rFonts w:ascii="Calibri" w:hAnsi="Calibri" w:cs="Courier New"/>
        </w:rPr>
        <w:t>.</w:t>
      </w:r>
    </w:p>
    <w:p w:rsidR="00A66F33" w:rsidRDefault="00A66F33" w:rsidP="00A66F33">
      <w:pPr>
        <w:jc w:val="center"/>
        <w:rPr>
          <w:b/>
        </w:rPr>
      </w:pPr>
    </w:p>
    <w:p w:rsidR="00820D53" w:rsidRDefault="00820D53" w:rsidP="00A66F33">
      <w:pPr>
        <w:jc w:val="center"/>
        <w:rPr>
          <w:b/>
        </w:rPr>
      </w:pPr>
      <w:r>
        <w:rPr>
          <w:b/>
        </w:rPr>
        <w:t xml:space="preserve">Schedule of </w:t>
      </w:r>
      <w:smartTag w:uri="urn:schemas-microsoft-com:office:smarttags" w:element="City">
        <w:smartTag w:uri="urn:schemas-microsoft-com:office:smarttags" w:element="place">
          <w:r>
            <w:rPr>
              <w:b/>
            </w:rPr>
            <w:t>Readings</w:t>
          </w:r>
        </w:smartTag>
      </w:smartTag>
      <w:r>
        <w:rPr>
          <w:b/>
        </w:rPr>
        <w:t xml:space="preserve"> and Assignments</w:t>
      </w:r>
    </w:p>
    <w:p w:rsidR="00820D53" w:rsidRDefault="00820D53" w:rsidP="005C0180">
      <w:pPr>
        <w:rPr>
          <w:b/>
        </w:rPr>
      </w:pPr>
    </w:p>
    <w:p w:rsidR="00820D53" w:rsidRPr="00040B60" w:rsidRDefault="00A67230" w:rsidP="00D451AC">
      <w:pPr>
        <w:ind w:left="1440" w:hanging="1440"/>
        <w:jc w:val="both"/>
      </w:pPr>
      <w:r>
        <w:rPr>
          <w:b/>
        </w:rPr>
        <w:t>August 23</w:t>
      </w:r>
      <w:r w:rsidR="00D451AC">
        <w:rPr>
          <w:b/>
        </w:rPr>
        <w:tab/>
      </w:r>
      <w:r w:rsidR="00820D53" w:rsidRPr="00820D53">
        <w:t>Introduction</w:t>
      </w:r>
      <w:r w:rsidR="00CF2FA6">
        <w:t xml:space="preserve">: </w:t>
      </w:r>
      <w:r w:rsidRPr="005D6152">
        <w:t>Read</w:t>
      </w:r>
      <w:r w:rsidR="005D6152">
        <w:rPr>
          <w:i/>
        </w:rPr>
        <w:t xml:space="preserve"> </w:t>
      </w:r>
      <w:r w:rsidR="006A6089">
        <w:t>Toma</w:t>
      </w:r>
      <w:r w:rsidR="005D6152" w:rsidRPr="005D6152">
        <w:t xml:space="preserve">lin’s </w:t>
      </w:r>
      <w:r w:rsidRPr="00A67230">
        <w:rPr>
          <w:i/>
        </w:rPr>
        <w:t>Jane Austen: A Life</w:t>
      </w:r>
      <w:r w:rsidR="00E4191C">
        <w:rPr>
          <w:i/>
        </w:rPr>
        <w:t xml:space="preserve">; </w:t>
      </w:r>
      <w:r w:rsidR="00040B60">
        <w:t xml:space="preserve">In class we will </w:t>
      </w:r>
      <w:r w:rsidR="006A6089">
        <w:t xml:space="preserve">also </w:t>
      </w:r>
      <w:r w:rsidR="00040B60">
        <w:t xml:space="preserve">view clips from </w:t>
      </w:r>
      <w:r w:rsidR="00E4191C">
        <w:rPr>
          <w:i/>
        </w:rPr>
        <w:t>Miss Austen Regrets</w:t>
      </w:r>
      <w:r w:rsidR="005D6152">
        <w:rPr>
          <w:i/>
        </w:rPr>
        <w:t xml:space="preserve"> and Becoming Jane</w:t>
      </w:r>
      <w:r w:rsidR="00040B60">
        <w:t>—you might want to view</w:t>
      </w:r>
      <w:r w:rsidR="005D6152">
        <w:t xml:space="preserve"> one or both of these </w:t>
      </w:r>
      <w:r w:rsidR="00040B60">
        <w:t>film</w:t>
      </w:r>
      <w:r w:rsidR="005D6152">
        <w:t>s</w:t>
      </w:r>
      <w:r w:rsidR="00040B60">
        <w:t xml:space="preserve"> on your own.</w:t>
      </w:r>
    </w:p>
    <w:p w:rsidR="002A1998" w:rsidRDefault="002A1998" w:rsidP="00CF2FA6">
      <w:pPr>
        <w:jc w:val="both"/>
      </w:pPr>
    </w:p>
    <w:p w:rsidR="00A243B3" w:rsidRPr="0048718D" w:rsidRDefault="00A67230" w:rsidP="0048718D">
      <w:pPr>
        <w:ind w:left="1440" w:hanging="1440"/>
        <w:jc w:val="both"/>
        <w:rPr>
          <w:b/>
        </w:rPr>
      </w:pPr>
      <w:r w:rsidRPr="0048718D">
        <w:rPr>
          <w:b/>
        </w:rPr>
        <w:t xml:space="preserve">August </w:t>
      </w:r>
      <w:r w:rsidR="0048718D" w:rsidRPr="0048718D">
        <w:rPr>
          <w:b/>
        </w:rPr>
        <w:t>30</w:t>
      </w:r>
      <w:r w:rsidR="0048718D">
        <w:t xml:space="preserve"> </w:t>
      </w:r>
      <w:r w:rsidR="0048718D">
        <w:tab/>
      </w:r>
      <w:r w:rsidR="008A0045">
        <w:t>Discussion of j</w:t>
      </w:r>
      <w:r w:rsidR="00040B60">
        <w:t xml:space="preserve">uvenilia: </w:t>
      </w:r>
      <w:r w:rsidR="0048718D" w:rsidRPr="0048718D">
        <w:rPr>
          <w:i/>
        </w:rPr>
        <w:t>Love and Friendship</w:t>
      </w:r>
      <w:r w:rsidR="0048718D">
        <w:t xml:space="preserve">, </w:t>
      </w:r>
      <w:r w:rsidR="0048718D" w:rsidRPr="0048718D">
        <w:rPr>
          <w:i/>
        </w:rPr>
        <w:t>The History of England</w:t>
      </w:r>
      <w:r w:rsidR="0048718D">
        <w:t xml:space="preserve">, and </w:t>
      </w:r>
      <w:r w:rsidR="000C39EA" w:rsidRPr="0048718D">
        <w:rPr>
          <w:i/>
        </w:rPr>
        <w:t xml:space="preserve">Catharine, </w:t>
      </w:r>
      <w:r w:rsidR="0048718D" w:rsidRPr="0048718D">
        <w:rPr>
          <w:i/>
        </w:rPr>
        <w:t>or</w:t>
      </w:r>
      <w:r w:rsidRPr="0048718D">
        <w:rPr>
          <w:i/>
        </w:rPr>
        <w:t xml:space="preserve"> </w:t>
      </w:r>
      <w:r w:rsidR="0048718D" w:rsidRPr="0048718D">
        <w:rPr>
          <w:i/>
        </w:rPr>
        <w:t>The Bower</w:t>
      </w:r>
      <w:r w:rsidR="0048718D">
        <w:rPr>
          <w:i/>
        </w:rPr>
        <w:t xml:space="preserve">; </w:t>
      </w:r>
      <w:r w:rsidR="0048718D" w:rsidRPr="0048718D">
        <w:t>also</w:t>
      </w:r>
      <w:r w:rsidR="0048718D">
        <w:t xml:space="preserve"> read Margaret Anne Doody, “The Short Fiction,” 84-99 in </w:t>
      </w:r>
      <w:r w:rsidR="0048718D" w:rsidRPr="0048718D">
        <w:rPr>
          <w:i/>
        </w:rPr>
        <w:t>The Cambridge Companion to Jane Austen</w:t>
      </w:r>
      <w:r w:rsidR="00350C42">
        <w:t xml:space="preserve"> and Jill Heydt-Stevenson, Introduction to </w:t>
      </w:r>
      <w:r w:rsidR="00350C42" w:rsidRPr="00350C42">
        <w:rPr>
          <w:i/>
        </w:rPr>
        <w:t>Austen’s Unbecoming Conjunctions</w:t>
      </w:r>
      <w:r w:rsidR="00350C42">
        <w:t xml:space="preserve">, “Did Jane Austen Really Mean </w:t>
      </w:r>
      <w:r w:rsidR="00350C42" w:rsidRPr="00350C42">
        <w:rPr>
          <w:i/>
        </w:rPr>
        <w:t>That</w:t>
      </w:r>
      <w:r w:rsidR="00350C42">
        <w:t xml:space="preserve">? </w:t>
      </w:r>
      <w:proofErr w:type="gramStart"/>
      <w:r w:rsidR="0048718D">
        <w:t>on</w:t>
      </w:r>
      <w:proofErr w:type="gramEnd"/>
      <w:r w:rsidR="0048718D">
        <w:t xml:space="preserve"> Ares.</w:t>
      </w:r>
    </w:p>
    <w:p w:rsidR="0048718D" w:rsidRDefault="0048718D" w:rsidP="00D451AC">
      <w:pPr>
        <w:ind w:left="1440" w:hanging="1440"/>
        <w:jc w:val="both"/>
        <w:rPr>
          <w:b/>
        </w:rPr>
      </w:pPr>
    </w:p>
    <w:p w:rsidR="00A67230" w:rsidRDefault="00A67230" w:rsidP="00D451AC">
      <w:pPr>
        <w:ind w:left="1440" w:hanging="1440"/>
        <w:jc w:val="both"/>
        <w:rPr>
          <w:b/>
        </w:rPr>
      </w:pPr>
      <w:r>
        <w:rPr>
          <w:b/>
        </w:rPr>
        <w:t xml:space="preserve">Sept 6  </w:t>
      </w:r>
      <w:r>
        <w:rPr>
          <w:b/>
        </w:rPr>
        <w:tab/>
        <w:t>Labor Day: No class</w:t>
      </w:r>
    </w:p>
    <w:p w:rsidR="00A67230" w:rsidRDefault="00A67230" w:rsidP="00D451AC">
      <w:pPr>
        <w:ind w:left="1440" w:hanging="1440"/>
        <w:jc w:val="both"/>
        <w:rPr>
          <w:b/>
        </w:rPr>
      </w:pPr>
    </w:p>
    <w:p w:rsidR="00EE2DBF" w:rsidRPr="005D6152" w:rsidRDefault="00FC6EE2" w:rsidP="00F60A2E">
      <w:pPr>
        <w:ind w:left="1440" w:hanging="1440"/>
        <w:jc w:val="both"/>
      </w:pPr>
      <w:proofErr w:type="gramStart"/>
      <w:r>
        <w:rPr>
          <w:b/>
        </w:rPr>
        <w:t xml:space="preserve">Sept </w:t>
      </w:r>
      <w:r w:rsidR="007B0E9A">
        <w:rPr>
          <w:b/>
        </w:rPr>
        <w:t>13</w:t>
      </w:r>
      <w:r w:rsidR="002A1998">
        <w:t xml:space="preserve"> </w:t>
      </w:r>
      <w:r w:rsidR="00D451AC">
        <w:tab/>
      </w:r>
      <w:r w:rsidR="00040B60">
        <w:t xml:space="preserve">Discussion of </w:t>
      </w:r>
      <w:r w:rsidR="002A1998" w:rsidRPr="007471BE">
        <w:rPr>
          <w:i/>
        </w:rPr>
        <w:t xml:space="preserve">Northanger </w:t>
      </w:r>
      <w:r w:rsidR="00F60A2E" w:rsidRPr="00F60A2E">
        <w:rPr>
          <w:i/>
        </w:rPr>
        <w:t>Abbey</w:t>
      </w:r>
      <w:r w:rsidR="00040B60">
        <w:rPr>
          <w:i/>
        </w:rPr>
        <w:t>.</w:t>
      </w:r>
      <w:proofErr w:type="gramEnd"/>
      <w:r w:rsidR="005D6152">
        <w:t xml:space="preserve"> </w:t>
      </w:r>
      <w:proofErr w:type="gramStart"/>
      <w:r w:rsidR="005D6152">
        <w:t xml:space="preserve">Read Chapter 1 of Waldron’s </w:t>
      </w:r>
      <w:r w:rsidR="005D6152" w:rsidRPr="008A0045">
        <w:rPr>
          <w:i/>
        </w:rPr>
        <w:t>Jane Austen and the Fiction of her Time</w:t>
      </w:r>
      <w:r w:rsidR="008A0045">
        <w:t>, “The ju</w:t>
      </w:r>
      <w:r w:rsidR="005D6152">
        <w:t>venilia, the early unfinished novels and ‘Northanger Abbey,’” 16-36</w:t>
      </w:r>
      <w:r w:rsidR="00C602A6">
        <w:t xml:space="preserve"> </w:t>
      </w:r>
      <w:r w:rsidR="005D6152">
        <w:t>available as an ebook on Ares.</w:t>
      </w:r>
      <w:proofErr w:type="gramEnd"/>
    </w:p>
    <w:p w:rsidR="007F27D6" w:rsidRDefault="007F27D6" w:rsidP="00D451AC">
      <w:pPr>
        <w:ind w:left="1440" w:hanging="1440"/>
        <w:jc w:val="both"/>
        <w:rPr>
          <w:i/>
        </w:rPr>
      </w:pPr>
    </w:p>
    <w:p w:rsidR="00261D09" w:rsidRDefault="007B0E9A" w:rsidP="009B400A">
      <w:pPr>
        <w:ind w:left="1440" w:hanging="1440"/>
        <w:jc w:val="both"/>
      </w:pPr>
      <w:proofErr w:type="gramStart"/>
      <w:r>
        <w:rPr>
          <w:b/>
        </w:rPr>
        <w:t>Sept 20</w:t>
      </w:r>
      <w:r w:rsidR="007F27D6">
        <w:rPr>
          <w:b/>
        </w:rPr>
        <w:tab/>
      </w:r>
      <w:r w:rsidR="007F27D6" w:rsidRPr="007F27D6">
        <w:t xml:space="preserve">Discussion of </w:t>
      </w:r>
      <w:r w:rsidR="007F27D6" w:rsidRPr="007F27D6">
        <w:rPr>
          <w:i/>
        </w:rPr>
        <w:t>Sense and</w:t>
      </w:r>
      <w:r w:rsidR="00F60A2E">
        <w:rPr>
          <w:i/>
        </w:rPr>
        <w:t xml:space="preserve"> Sensibility</w:t>
      </w:r>
      <w:r w:rsidR="0061054C">
        <w:rPr>
          <w:i/>
        </w:rPr>
        <w:t>.</w:t>
      </w:r>
      <w:proofErr w:type="gramEnd"/>
      <w:r w:rsidR="007F27D6" w:rsidRPr="007F27D6">
        <w:rPr>
          <w:i/>
        </w:rPr>
        <w:t xml:space="preserve"> </w:t>
      </w:r>
    </w:p>
    <w:p w:rsidR="009B400A" w:rsidRDefault="009B400A" w:rsidP="009B400A">
      <w:pPr>
        <w:ind w:left="1440" w:hanging="1440"/>
        <w:jc w:val="both"/>
      </w:pPr>
    </w:p>
    <w:p w:rsidR="001201D3" w:rsidRPr="000C39EA" w:rsidRDefault="001201D3" w:rsidP="00D451AC">
      <w:pPr>
        <w:ind w:left="1440" w:hanging="1440"/>
        <w:jc w:val="both"/>
        <w:rPr>
          <w:b/>
        </w:rPr>
      </w:pPr>
      <w:r>
        <w:rPr>
          <w:b/>
        </w:rPr>
        <w:t xml:space="preserve">Sept </w:t>
      </w:r>
      <w:r w:rsidR="007B0E9A">
        <w:rPr>
          <w:b/>
        </w:rPr>
        <w:t>27</w:t>
      </w:r>
      <w:r w:rsidR="00D451AC">
        <w:tab/>
      </w:r>
      <w:r w:rsidR="000C39EA" w:rsidRPr="000C39EA">
        <w:rPr>
          <w:i/>
        </w:rPr>
        <w:t>Sense and Sensibility</w:t>
      </w:r>
      <w:r w:rsidR="00483298">
        <w:t xml:space="preserve">: </w:t>
      </w:r>
      <w:r w:rsidR="0061054C">
        <w:t xml:space="preserve">on your own (or as a group) view Ang Lee’s film </w:t>
      </w:r>
      <w:r w:rsidR="0061054C" w:rsidRPr="007F27D6">
        <w:rPr>
          <w:i/>
        </w:rPr>
        <w:t>Sense and Sensibility</w:t>
      </w:r>
      <w:r w:rsidR="00040B60">
        <w:t xml:space="preserve"> (there is one copy of the DVD on reserve).</w:t>
      </w:r>
      <w:r w:rsidR="0061054C">
        <w:t xml:space="preserve">  Be prepared to discuss the way that Ang Lee imagines the English landscape and the past in this film. </w:t>
      </w:r>
      <w:r w:rsidR="00483298">
        <w:t xml:space="preserve">discussion of </w:t>
      </w:r>
      <w:r w:rsidR="000C39EA">
        <w:t>film</w:t>
      </w:r>
      <w:r w:rsidR="00483298">
        <w:t xml:space="preserve"> and of the screenplay</w:t>
      </w:r>
      <w:r w:rsidR="0061054C">
        <w:t xml:space="preserve">; also read from </w:t>
      </w:r>
      <w:r w:rsidR="0061054C" w:rsidRPr="0061054C">
        <w:rPr>
          <w:i/>
        </w:rPr>
        <w:t>Jane Austen and Co</w:t>
      </w:r>
      <w:r w:rsidR="0061054C">
        <w:t xml:space="preserve">., ed. Pucci and Thompson and on reserve an ebook, the following essays:  Thompson, “How to Do Things with </w:t>
      </w:r>
      <w:r w:rsidR="0061054C">
        <w:lastRenderedPageBreak/>
        <w:t>Austen,” 13-32; Pucci, “The Return Home,”  133-55, and Dobie, “Gender and the Heritage Genre,” 247-59.</w:t>
      </w:r>
      <w:r w:rsidR="009B400A">
        <w:t xml:space="preserve">  On Ares, read “Piracy is Our Only Option: Postfeminist Intervention in </w:t>
      </w:r>
      <w:r w:rsidR="009B400A" w:rsidRPr="00040B60">
        <w:rPr>
          <w:i/>
        </w:rPr>
        <w:t>Sense and Sensibility</w:t>
      </w:r>
      <w:r w:rsidR="009B400A">
        <w:t xml:space="preserve">,” 148-58 of </w:t>
      </w:r>
      <w:r w:rsidR="009B400A" w:rsidRPr="00040B60">
        <w:rPr>
          <w:i/>
        </w:rPr>
        <w:t>Jane Austen in Ho</w:t>
      </w:r>
      <w:r w:rsidR="00040B60" w:rsidRPr="00040B60">
        <w:rPr>
          <w:i/>
        </w:rPr>
        <w:t>llywood</w:t>
      </w:r>
      <w:r w:rsidR="00040B60">
        <w:t xml:space="preserve"> (Troost &amp; Greenfield)</w:t>
      </w:r>
    </w:p>
    <w:p w:rsidR="000C39EA" w:rsidRDefault="00D451AC" w:rsidP="000C39EA">
      <w:pPr>
        <w:ind w:left="1440" w:hanging="1440"/>
        <w:jc w:val="both"/>
        <w:rPr>
          <w:b/>
        </w:rPr>
      </w:pPr>
      <w:r>
        <w:rPr>
          <w:b/>
        </w:rPr>
        <w:tab/>
      </w:r>
    </w:p>
    <w:p w:rsidR="00483298" w:rsidRPr="00BC2C8F" w:rsidRDefault="000C39EA" w:rsidP="00483298">
      <w:pPr>
        <w:ind w:left="1440" w:hanging="1440"/>
        <w:jc w:val="both"/>
      </w:pPr>
      <w:r>
        <w:rPr>
          <w:b/>
        </w:rPr>
        <w:t>Oct 4</w:t>
      </w:r>
      <w:r>
        <w:t xml:space="preserve">           </w:t>
      </w:r>
      <w:r>
        <w:tab/>
        <w:t xml:space="preserve">Discussion of </w:t>
      </w:r>
      <w:r w:rsidRPr="005C578E">
        <w:rPr>
          <w:i/>
        </w:rPr>
        <w:t>Pride and Prejudice</w:t>
      </w:r>
      <w:r w:rsidR="00483298">
        <w:t xml:space="preserve">; begin reading </w:t>
      </w:r>
      <w:r w:rsidR="00483298" w:rsidRPr="00483298">
        <w:rPr>
          <w:i/>
        </w:rPr>
        <w:t>Belinda</w:t>
      </w:r>
      <w:r w:rsidR="00BC2C8F">
        <w:rPr>
          <w:i/>
        </w:rPr>
        <w:t>.</w:t>
      </w:r>
      <w:r w:rsidR="00BC2C8F">
        <w:t xml:space="preserve">  </w:t>
      </w:r>
      <w:r w:rsidR="00C602A6">
        <w:t xml:space="preserve">Read Claudia Johnson’s </w:t>
      </w:r>
      <w:r w:rsidR="00C602A6" w:rsidRPr="00C602A6">
        <w:rPr>
          <w:i/>
        </w:rPr>
        <w:t>Pride and Prejudice</w:t>
      </w:r>
      <w:r w:rsidR="00C602A6">
        <w:t xml:space="preserve"> and the Pursuit of Happiness,” chapter 4 of </w:t>
      </w:r>
      <w:r w:rsidR="00C602A6" w:rsidRPr="00C602A6">
        <w:rPr>
          <w:i/>
        </w:rPr>
        <w:t>Jane Austen: Women, Politics, and the Novel,</w:t>
      </w:r>
      <w:r w:rsidR="00C602A6">
        <w:t xml:space="preserve"> 73-94, 176-78 for notes.  </w:t>
      </w:r>
      <w:proofErr w:type="gramStart"/>
      <w:r w:rsidR="00C602A6">
        <w:t>Available electronically on Ares.</w:t>
      </w:r>
      <w:proofErr w:type="gramEnd"/>
    </w:p>
    <w:p w:rsidR="000C39EA" w:rsidRDefault="000C39EA" w:rsidP="000C39EA">
      <w:pPr>
        <w:jc w:val="both"/>
      </w:pPr>
    </w:p>
    <w:p w:rsidR="00BC2C8F" w:rsidRDefault="000C39EA" w:rsidP="00BC2C8F">
      <w:pPr>
        <w:ind w:left="1440" w:hanging="1440"/>
        <w:jc w:val="both"/>
      </w:pPr>
      <w:r w:rsidRPr="000C39EA">
        <w:rPr>
          <w:b/>
        </w:rPr>
        <w:t>Oct 11</w:t>
      </w:r>
      <w:r w:rsidR="00BC2C8F">
        <w:tab/>
      </w:r>
      <w:r w:rsidR="00AF00E4">
        <w:t>Discussion of</w:t>
      </w:r>
      <w:r w:rsidR="00AA07D3" w:rsidRPr="00AA07D3">
        <w:t xml:space="preserve"> </w:t>
      </w:r>
      <w:r w:rsidR="00AA07D3">
        <w:rPr>
          <w:i/>
        </w:rPr>
        <w:t xml:space="preserve">Lady Susan </w:t>
      </w:r>
      <w:r w:rsidR="00AA07D3" w:rsidRPr="001201D3">
        <w:t>and</w:t>
      </w:r>
      <w:r w:rsidR="00AA07D3">
        <w:rPr>
          <w:i/>
        </w:rPr>
        <w:t xml:space="preserve"> </w:t>
      </w:r>
      <w:proofErr w:type="gramStart"/>
      <w:r w:rsidR="00AA07D3">
        <w:rPr>
          <w:i/>
        </w:rPr>
        <w:t>The</w:t>
      </w:r>
      <w:proofErr w:type="gramEnd"/>
      <w:r w:rsidR="00AA07D3">
        <w:rPr>
          <w:i/>
        </w:rPr>
        <w:t xml:space="preserve"> Watsons</w:t>
      </w:r>
      <w:r w:rsidR="00E4191C">
        <w:rPr>
          <w:i/>
        </w:rPr>
        <w:t xml:space="preserve">; </w:t>
      </w:r>
      <w:r w:rsidR="00E4191C">
        <w:t xml:space="preserve">keep reading </w:t>
      </w:r>
      <w:r w:rsidR="00E4191C" w:rsidRPr="00E4191C">
        <w:rPr>
          <w:i/>
        </w:rPr>
        <w:t>Belinda</w:t>
      </w:r>
      <w:r w:rsidR="00AA07D3">
        <w:rPr>
          <w:i/>
        </w:rPr>
        <w:t>.</w:t>
      </w:r>
      <w:r w:rsidR="001201D3">
        <w:t xml:space="preserve"> </w:t>
      </w:r>
      <w:r w:rsidR="00BC2C8F">
        <w:t>Read Laurie Kaplan’s “</w:t>
      </w:r>
      <w:r w:rsidR="00BC2C8F" w:rsidRPr="00350C42">
        <w:rPr>
          <w:i/>
        </w:rPr>
        <w:t xml:space="preserve">Lost in Austen </w:t>
      </w:r>
      <w:r w:rsidR="00BC2C8F">
        <w:t xml:space="preserve">and Generation Y-Janeites,” in </w:t>
      </w:r>
      <w:r w:rsidR="007C3E96">
        <w:rPr>
          <w:i/>
        </w:rPr>
        <w:t>Persuasions-o</w:t>
      </w:r>
      <w:r w:rsidR="00BC2C8F" w:rsidRPr="00BC2C8F">
        <w:rPr>
          <w:i/>
        </w:rPr>
        <w:t>n</w:t>
      </w:r>
      <w:r w:rsidR="007C3E96">
        <w:rPr>
          <w:i/>
        </w:rPr>
        <w:t>-</w:t>
      </w:r>
      <w:r w:rsidR="00BC2C8F" w:rsidRPr="00BC2C8F">
        <w:rPr>
          <w:i/>
        </w:rPr>
        <w:t>line</w:t>
      </w:r>
      <w:r w:rsidR="00BC2C8F">
        <w:t xml:space="preserve">: </w:t>
      </w:r>
    </w:p>
    <w:p w:rsidR="00BC2C8F" w:rsidRDefault="00EE3DE5" w:rsidP="00BC2C8F">
      <w:pPr>
        <w:ind w:left="1440"/>
        <w:jc w:val="both"/>
      </w:pPr>
      <w:hyperlink r:id="rId16" w:history="1">
        <w:r w:rsidRPr="007838DE">
          <w:rPr>
            <w:rStyle w:val="Hyperlink"/>
          </w:rPr>
          <w:t>http://www.jasna.org/persuasions/on-line/vol30no2/kaplan.html</w:t>
        </w:r>
      </w:hyperlink>
    </w:p>
    <w:p w:rsidR="00E77AC8" w:rsidRDefault="00E77AC8" w:rsidP="000C39EA">
      <w:pPr>
        <w:jc w:val="both"/>
      </w:pPr>
    </w:p>
    <w:p w:rsidR="001201D3" w:rsidRDefault="00E77AC8" w:rsidP="00AA07D3">
      <w:pPr>
        <w:ind w:left="1440" w:hanging="1440"/>
        <w:jc w:val="both"/>
        <w:rPr>
          <w:b/>
        </w:rPr>
      </w:pPr>
      <w:r>
        <w:tab/>
      </w:r>
      <w:proofErr w:type="gramStart"/>
      <w:r w:rsidRPr="00E77AC8">
        <w:rPr>
          <w:b/>
        </w:rPr>
        <w:t>Discussion of the seminar paper assignment</w:t>
      </w:r>
      <w:r w:rsidR="00FC6EE2">
        <w:t>.</w:t>
      </w:r>
      <w:proofErr w:type="gramEnd"/>
    </w:p>
    <w:p w:rsidR="00FC6EE2" w:rsidRPr="004D31DB" w:rsidRDefault="00FC6EE2" w:rsidP="00AA07D3">
      <w:pPr>
        <w:ind w:left="1440" w:hanging="1440"/>
        <w:jc w:val="both"/>
        <w:rPr>
          <w:b/>
        </w:rPr>
      </w:pPr>
    </w:p>
    <w:p w:rsidR="004314EA" w:rsidRPr="004D31DB" w:rsidRDefault="000C39EA" w:rsidP="00CA1D22">
      <w:pPr>
        <w:pBdr>
          <w:bottom w:val="single" w:sz="18" w:space="3" w:color="E5E5E5"/>
        </w:pBdr>
        <w:shd w:val="clear" w:color="auto" w:fill="FFFFFF"/>
        <w:tabs>
          <w:tab w:val="left" w:pos="1530"/>
        </w:tabs>
        <w:spacing w:after="360" w:line="300" w:lineRule="atLeast"/>
        <w:ind w:left="1440" w:hanging="1440"/>
        <w:rPr>
          <w:rFonts w:cs="Tahoma"/>
          <w:color w:val="333333"/>
          <w:szCs w:val="39"/>
        </w:rPr>
      </w:pPr>
      <w:r w:rsidRPr="004D31DB">
        <w:rPr>
          <w:b/>
        </w:rPr>
        <w:t>Oct 18</w:t>
      </w:r>
      <w:r w:rsidR="001201D3" w:rsidRPr="004D31DB">
        <w:rPr>
          <w:b/>
        </w:rPr>
        <w:tab/>
      </w:r>
      <w:r w:rsidR="00CA1D22" w:rsidRPr="004D31DB">
        <w:t xml:space="preserve">Discussion of </w:t>
      </w:r>
      <w:proofErr w:type="gramStart"/>
      <w:r w:rsidR="00CA1D22" w:rsidRPr="004D31DB">
        <w:t xml:space="preserve">Edgeworth’s </w:t>
      </w:r>
      <w:r w:rsidR="007B0E9A" w:rsidRPr="004D31DB">
        <w:t xml:space="preserve"> </w:t>
      </w:r>
      <w:r w:rsidR="007B0E9A" w:rsidRPr="004D31DB">
        <w:rPr>
          <w:i/>
        </w:rPr>
        <w:t>Belinda</w:t>
      </w:r>
      <w:proofErr w:type="gramEnd"/>
      <w:r w:rsidR="00CA1D22" w:rsidRPr="004D31DB">
        <w:t xml:space="preserve">. Also read Susan C. </w:t>
      </w:r>
      <w:proofErr w:type="gramStart"/>
      <w:r w:rsidR="00CA1D22" w:rsidRPr="004D31DB">
        <w:t xml:space="preserve">Greenfield’s  </w:t>
      </w:r>
      <w:bookmarkStart w:id="1" w:name="citation"/>
      <w:r w:rsidR="00CA1D22" w:rsidRPr="004D31DB">
        <w:rPr>
          <w:rFonts w:cs="Tahoma"/>
          <w:color w:val="333333"/>
          <w:szCs w:val="39"/>
        </w:rPr>
        <w:t>'Abroad</w:t>
      </w:r>
      <w:proofErr w:type="gramEnd"/>
      <w:r w:rsidR="00CA1D22" w:rsidRPr="004D31DB">
        <w:rPr>
          <w:rFonts w:cs="Tahoma"/>
          <w:color w:val="333333"/>
          <w:szCs w:val="39"/>
        </w:rPr>
        <w:t xml:space="preserve"> and at Home': Sexual Ambiguity, Miscegenation, and Colonial Boundaries in Edgeworth's Belinda</w:t>
      </w:r>
      <w:bookmarkEnd w:id="1"/>
      <w:r w:rsidR="00CA1D22" w:rsidRPr="004D31DB">
        <w:rPr>
          <w:rFonts w:cs="Tahoma"/>
          <w:color w:val="333333"/>
          <w:szCs w:val="39"/>
        </w:rPr>
        <w:t xml:space="preserve">,” </w:t>
      </w:r>
      <w:r w:rsidR="004D31DB" w:rsidRPr="004D31DB">
        <w:rPr>
          <w:rFonts w:cs="Tahoma"/>
          <w:i/>
          <w:color w:val="333333"/>
          <w:szCs w:val="18"/>
        </w:rPr>
        <w:t>PMLA</w:t>
      </w:r>
      <w:r w:rsidR="00C602A6">
        <w:rPr>
          <w:rFonts w:cs="Tahoma"/>
          <w:color w:val="333333"/>
          <w:szCs w:val="18"/>
        </w:rPr>
        <w:t xml:space="preserve"> 112:2 </w:t>
      </w:r>
      <w:r w:rsidR="004D31DB">
        <w:rPr>
          <w:rFonts w:cs="Tahoma"/>
          <w:color w:val="333333"/>
          <w:szCs w:val="18"/>
        </w:rPr>
        <w:t>(March 1997)</w:t>
      </w:r>
      <w:r w:rsidR="00C602A6">
        <w:rPr>
          <w:rFonts w:cs="Tahoma"/>
          <w:color w:val="333333"/>
          <w:szCs w:val="18"/>
        </w:rPr>
        <w:t xml:space="preserve"> </w:t>
      </w:r>
      <w:r w:rsidR="00CA1D22" w:rsidRPr="004D31DB">
        <w:rPr>
          <w:rFonts w:cs="Tahoma"/>
          <w:color w:val="333333"/>
          <w:szCs w:val="18"/>
        </w:rPr>
        <w:t xml:space="preserve">214-28.  </w:t>
      </w:r>
      <w:proofErr w:type="gramStart"/>
      <w:r w:rsidR="00CA1D22" w:rsidRPr="004D31DB">
        <w:rPr>
          <w:rFonts w:cs="Tahoma"/>
          <w:color w:val="333333"/>
          <w:szCs w:val="18"/>
        </w:rPr>
        <w:t>Available electronically from the library’s database.</w:t>
      </w:r>
      <w:proofErr w:type="gramEnd"/>
    </w:p>
    <w:p w:rsidR="004314EA" w:rsidRPr="001201D3" w:rsidRDefault="007B0E9A" w:rsidP="00AA07D3">
      <w:pPr>
        <w:ind w:left="1440" w:hanging="1440"/>
        <w:jc w:val="both"/>
      </w:pPr>
      <w:r>
        <w:rPr>
          <w:b/>
        </w:rPr>
        <w:t>Oct</w:t>
      </w:r>
      <w:r w:rsidRPr="007B0E9A">
        <w:rPr>
          <w:b/>
        </w:rPr>
        <w:t xml:space="preserve"> </w:t>
      </w:r>
      <w:r w:rsidR="000C39EA">
        <w:rPr>
          <w:b/>
        </w:rPr>
        <w:t>25</w:t>
      </w:r>
      <w:r w:rsidR="004314EA">
        <w:tab/>
        <w:t xml:space="preserve">Read Inchbald’s </w:t>
      </w:r>
      <w:r w:rsidR="004314EA" w:rsidRPr="004314EA">
        <w:rPr>
          <w:i/>
        </w:rPr>
        <w:t>Lover’s Vows</w:t>
      </w:r>
      <w:r w:rsidR="00EE3DE5">
        <w:t xml:space="preserve"> (in the Norton) and </w:t>
      </w:r>
      <w:proofErr w:type="gramStart"/>
      <w:r w:rsidR="004314EA">
        <w:t>consider</w:t>
      </w:r>
      <w:proofErr w:type="gramEnd"/>
      <w:r w:rsidR="004314EA">
        <w:t xml:space="preserve"> the signifi</w:t>
      </w:r>
      <w:r w:rsidR="00665ED3">
        <w:t xml:space="preserve">cance of the play in vol. </w:t>
      </w:r>
      <w:proofErr w:type="gramStart"/>
      <w:r w:rsidR="00665ED3">
        <w:t xml:space="preserve">I </w:t>
      </w:r>
      <w:r w:rsidR="00EE3DE5">
        <w:t xml:space="preserve">of </w:t>
      </w:r>
      <w:r w:rsidR="004314EA" w:rsidRPr="004314EA">
        <w:rPr>
          <w:i/>
        </w:rPr>
        <w:t>Mansfield Park</w:t>
      </w:r>
      <w:r w:rsidR="004314EA">
        <w:t>.</w:t>
      </w:r>
      <w:proofErr w:type="gramEnd"/>
      <w:r w:rsidR="00E4191C">
        <w:t xml:space="preserve"> </w:t>
      </w:r>
      <w:proofErr w:type="gramStart"/>
      <w:r w:rsidR="00E4191C">
        <w:t>Essays by Trilling, Duckworth, and Livak</w:t>
      </w:r>
      <w:r w:rsidR="008A0045">
        <w:t xml:space="preserve"> (in Norton Critical Ed.)</w:t>
      </w:r>
      <w:proofErr w:type="gramEnd"/>
      <w:r w:rsidR="00E4191C">
        <w:t xml:space="preserve">  </w:t>
      </w:r>
    </w:p>
    <w:p w:rsidR="00AA07D3" w:rsidRDefault="00AA07D3" w:rsidP="00AA07D3">
      <w:pPr>
        <w:ind w:left="1440" w:hanging="1440"/>
        <w:jc w:val="both"/>
        <w:rPr>
          <w:i/>
        </w:rPr>
      </w:pPr>
    </w:p>
    <w:p w:rsidR="005D1589" w:rsidRPr="00EE1DFE" w:rsidRDefault="000C39EA" w:rsidP="00D451AC">
      <w:pPr>
        <w:ind w:left="1440" w:hanging="1440"/>
        <w:jc w:val="both"/>
      </w:pPr>
      <w:proofErr w:type="gramStart"/>
      <w:r>
        <w:rPr>
          <w:b/>
        </w:rPr>
        <w:t>Nov 1</w:t>
      </w:r>
      <w:r w:rsidR="00AA07D3">
        <w:rPr>
          <w:b/>
        </w:rPr>
        <w:tab/>
      </w:r>
      <w:r w:rsidR="00AA07D3" w:rsidRPr="00AA07D3">
        <w:t xml:space="preserve">Complete </w:t>
      </w:r>
      <w:r w:rsidR="00AA07D3" w:rsidRPr="00AA07D3">
        <w:rPr>
          <w:i/>
        </w:rPr>
        <w:t>Mansfield</w:t>
      </w:r>
      <w:r w:rsidR="00B067E2">
        <w:rPr>
          <w:i/>
        </w:rPr>
        <w:t xml:space="preserve"> Park, </w:t>
      </w:r>
      <w:r w:rsidR="00B067E2" w:rsidRPr="00B067E2">
        <w:t>including supplementary material and critical essays by</w:t>
      </w:r>
      <w:r w:rsidR="00E4191C">
        <w:t xml:space="preserve"> Auerbach</w:t>
      </w:r>
      <w:r w:rsidR="00AF00E4">
        <w:t>, Said, and Lew</w:t>
      </w:r>
      <w:r w:rsidR="00EE1DFE">
        <w:rPr>
          <w:i/>
        </w:rPr>
        <w:t xml:space="preserve"> </w:t>
      </w:r>
      <w:r w:rsidR="00EE1DFE">
        <w:t>(in Norton Critical Ed.)</w:t>
      </w:r>
      <w:proofErr w:type="gramEnd"/>
    </w:p>
    <w:p w:rsidR="00E77AC8" w:rsidRDefault="00D451AC" w:rsidP="00F60A2E">
      <w:pPr>
        <w:ind w:left="1440" w:hanging="1440"/>
        <w:jc w:val="both"/>
      </w:pPr>
      <w:r>
        <w:tab/>
      </w:r>
      <w:proofErr w:type="gramStart"/>
      <w:r w:rsidR="007B0E9A" w:rsidRPr="00E77AC8">
        <w:rPr>
          <w:b/>
        </w:rPr>
        <w:t>Prospectus due in class</w:t>
      </w:r>
      <w:r w:rsidR="007B0E9A">
        <w:t>.</w:t>
      </w:r>
      <w:proofErr w:type="gramEnd"/>
    </w:p>
    <w:p w:rsidR="004314EA" w:rsidRDefault="004314EA" w:rsidP="00D451AC">
      <w:pPr>
        <w:ind w:left="1440" w:hanging="1440"/>
        <w:jc w:val="both"/>
      </w:pPr>
    </w:p>
    <w:p w:rsidR="00CE1E74" w:rsidRPr="000C39EA" w:rsidRDefault="00A75FB0" w:rsidP="000C39EA">
      <w:pPr>
        <w:ind w:left="1440" w:hanging="1440"/>
        <w:jc w:val="both"/>
        <w:rPr>
          <w:i/>
        </w:rPr>
      </w:pPr>
      <w:proofErr w:type="gramStart"/>
      <w:r>
        <w:rPr>
          <w:b/>
        </w:rPr>
        <w:t xml:space="preserve">Nov </w:t>
      </w:r>
      <w:r w:rsidR="000C39EA">
        <w:rPr>
          <w:b/>
        </w:rPr>
        <w:t>8</w:t>
      </w:r>
      <w:r w:rsidR="007B0E9A">
        <w:rPr>
          <w:b/>
        </w:rPr>
        <w:tab/>
      </w:r>
      <w:r w:rsidR="006A6089" w:rsidRPr="006A6089">
        <w:t>Discussion of</w:t>
      </w:r>
      <w:r w:rsidR="006A6089">
        <w:rPr>
          <w:b/>
        </w:rPr>
        <w:t xml:space="preserve"> </w:t>
      </w:r>
      <w:r w:rsidR="007B0E9A" w:rsidRPr="007B0E9A">
        <w:rPr>
          <w:i/>
        </w:rPr>
        <w:t>Emma</w:t>
      </w:r>
      <w:r w:rsidR="006A6089">
        <w:t>.</w:t>
      </w:r>
      <w:proofErr w:type="gramEnd"/>
      <w:r w:rsidR="006A6089">
        <w:t xml:space="preserve">  Read e</w:t>
      </w:r>
      <w:r w:rsidR="00E4191C">
        <w:t xml:space="preserve">ssays by </w:t>
      </w:r>
      <w:r w:rsidR="00EE1DFE">
        <w:t>Poovey, Johnson, and Wiltshire (in Norton Critical Ed.)</w:t>
      </w:r>
    </w:p>
    <w:p w:rsidR="00F60A2E" w:rsidRDefault="00F60A2E" w:rsidP="00D451AC">
      <w:pPr>
        <w:ind w:left="1440" w:hanging="1440"/>
        <w:jc w:val="both"/>
        <w:rPr>
          <w:b/>
        </w:rPr>
      </w:pPr>
    </w:p>
    <w:p w:rsidR="007B704A" w:rsidRPr="00E77AC8" w:rsidRDefault="007B0E9A" w:rsidP="00D451AC">
      <w:pPr>
        <w:ind w:left="1440" w:hanging="1440"/>
        <w:jc w:val="both"/>
      </w:pPr>
      <w:proofErr w:type="gramStart"/>
      <w:r>
        <w:rPr>
          <w:b/>
        </w:rPr>
        <w:t>Nov 15</w:t>
      </w:r>
      <w:r w:rsidR="00D451AC">
        <w:rPr>
          <w:b/>
        </w:rPr>
        <w:tab/>
      </w:r>
      <w:r w:rsidR="006A6089">
        <w:t xml:space="preserve">Discussion of </w:t>
      </w:r>
      <w:r w:rsidR="00A75FB0">
        <w:rPr>
          <w:i/>
        </w:rPr>
        <w:t>Persuasion.</w:t>
      </w:r>
      <w:proofErr w:type="gramEnd"/>
      <w:r w:rsidR="00E77AC8">
        <w:t xml:space="preserve"> </w:t>
      </w:r>
    </w:p>
    <w:p w:rsidR="00AA07D3" w:rsidRPr="004D31DB" w:rsidRDefault="00AA07D3" w:rsidP="00D451AC">
      <w:pPr>
        <w:ind w:left="1440" w:hanging="1440"/>
        <w:jc w:val="both"/>
      </w:pPr>
    </w:p>
    <w:p w:rsidR="00AA07D3" w:rsidRPr="00EE1DFE" w:rsidRDefault="004D31DB" w:rsidP="004D31DB">
      <w:pPr>
        <w:autoSpaceDE w:val="0"/>
        <w:autoSpaceDN w:val="0"/>
        <w:adjustRightInd w:val="0"/>
        <w:ind w:left="1440" w:hanging="1440"/>
        <w:rPr>
          <w:rFonts w:cs="Arial"/>
          <w:b/>
          <w:bCs/>
          <w:szCs w:val="32"/>
        </w:rPr>
      </w:pPr>
      <w:proofErr w:type="gramStart"/>
      <w:r>
        <w:rPr>
          <w:b/>
        </w:rPr>
        <w:t>Nov 22</w:t>
      </w:r>
      <w:r>
        <w:rPr>
          <w:b/>
        </w:rPr>
        <w:tab/>
      </w:r>
      <w:r w:rsidR="006A6089">
        <w:t>Discussion of</w:t>
      </w:r>
      <w:r w:rsidR="00A75FB0">
        <w:t xml:space="preserve"> </w:t>
      </w:r>
      <w:r w:rsidR="00A75FB0" w:rsidRPr="00A75FB0">
        <w:rPr>
          <w:i/>
        </w:rPr>
        <w:t>Sanditon</w:t>
      </w:r>
      <w:r w:rsidR="00A75FB0" w:rsidRPr="00EE3DE5">
        <w:t>.</w:t>
      </w:r>
      <w:proofErr w:type="gramEnd"/>
      <w:r w:rsidR="00EE1DFE" w:rsidRPr="00EE3DE5">
        <w:t xml:space="preserve"> Read Melissa Sodeman’s</w:t>
      </w:r>
      <w:r w:rsidR="00EE1DFE">
        <w:rPr>
          <w:i/>
        </w:rPr>
        <w:t xml:space="preserve"> </w:t>
      </w:r>
      <w:r w:rsidR="00EE1DFE" w:rsidRPr="004D31DB">
        <w:t>“</w:t>
      </w:r>
      <w:r w:rsidR="00EE1DFE" w:rsidRPr="004D31DB">
        <w:rPr>
          <w:rFonts w:cs="Arial"/>
          <w:bCs/>
          <w:szCs w:val="32"/>
        </w:rPr>
        <w:t xml:space="preserve">Domestic Mobility in </w:t>
      </w:r>
      <w:r w:rsidR="00EE1DFE" w:rsidRPr="004D31DB">
        <w:rPr>
          <w:rFonts w:cs="Arial"/>
          <w:bCs/>
          <w:i/>
          <w:szCs w:val="32"/>
        </w:rPr>
        <w:t>Persuasion</w:t>
      </w:r>
      <w:r w:rsidR="00EE1DFE" w:rsidRPr="004D31DB">
        <w:rPr>
          <w:rFonts w:cs="Arial"/>
          <w:bCs/>
          <w:szCs w:val="32"/>
        </w:rPr>
        <w:t xml:space="preserve"> and </w:t>
      </w:r>
      <w:r w:rsidR="00EE1DFE" w:rsidRPr="004D31DB">
        <w:rPr>
          <w:rFonts w:cs="Arial"/>
          <w:bCs/>
          <w:i/>
          <w:szCs w:val="32"/>
        </w:rPr>
        <w:t>Sanditon</w:t>
      </w:r>
      <w:r w:rsidR="00EE1DFE" w:rsidRPr="004D31DB">
        <w:rPr>
          <w:rFonts w:cs="Arial"/>
          <w:bCs/>
          <w:szCs w:val="32"/>
        </w:rPr>
        <w:t>,</w:t>
      </w:r>
      <w:r>
        <w:rPr>
          <w:rFonts w:cs="Arial"/>
          <w:bCs/>
          <w:szCs w:val="32"/>
        </w:rPr>
        <w:t>”</w:t>
      </w:r>
      <w:r w:rsidR="00EE1DFE" w:rsidRPr="004D31DB">
        <w:rPr>
          <w:rFonts w:cs="Arial"/>
          <w:bCs/>
          <w:szCs w:val="32"/>
        </w:rPr>
        <w:t xml:space="preserve"> </w:t>
      </w:r>
      <w:r w:rsidR="00EE1DFE" w:rsidRPr="004D31DB">
        <w:rPr>
          <w:rFonts w:cs="Arial"/>
          <w:i/>
          <w:szCs w:val="26"/>
        </w:rPr>
        <w:t>SEL Studies in English Literature 1500-1900</w:t>
      </w:r>
      <w:r w:rsidR="00EE1DFE">
        <w:rPr>
          <w:rFonts w:cs="Arial"/>
          <w:szCs w:val="26"/>
        </w:rPr>
        <w:t xml:space="preserve"> 45:</w:t>
      </w:r>
      <w:r>
        <w:rPr>
          <w:rFonts w:cs="Arial"/>
          <w:szCs w:val="26"/>
        </w:rPr>
        <w:t>4 (</w:t>
      </w:r>
      <w:proofErr w:type="gramStart"/>
      <w:r>
        <w:rPr>
          <w:rFonts w:cs="Arial"/>
          <w:szCs w:val="26"/>
        </w:rPr>
        <w:t>Autumn</w:t>
      </w:r>
      <w:proofErr w:type="gramEnd"/>
      <w:r>
        <w:rPr>
          <w:rFonts w:cs="Arial"/>
          <w:szCs w:val="26"/>
        </w:rPr>
        <w:t xml:space="preserve"> 2005):787-812. </w:t>
      </w:r>
      <w:proofErr w:type="gramStart"/>
      <w:r>
        <w:rPr>
          <w:rFonts w:cs="Arial"/>
          <w:szCs w:val="26"/>
        </w:rPr>
        <w:t>Available electronically from the library’s database.</w:t>
      </w:r>
      <w:proofErr w:type="gramEnd"/>
      <w:r>
        <w:rPr>
          <w:rFonts w:cs="Arial"/>
          <w:szCs w:val="26"/>
        </w:rPr>
        <w:t xml:space="preserve"> </w:t>
      </w:r>
    </w:p>
    <w:p w:rsidR="007B0E9A" w:rsidRDefault="007B0E9A" w:rsidP="004D31DB">
      <w:pPr>
        <w:ind w:left="1440"/>
        <w:jc w:val="both"/>
      </w:pPr>
    </w:p>
    <w:p w:rsidR="00E4191C" w:rsidRDefault="007B0E9A" w:rsidP="00E4191C">
      <w:pPr>
        <w:ind w:left="1440" w:hanging="1440"/>
        <w:jc w:val="both"/>
        <w:rPr>
          <w:b/>
        </w:rPr>
      </w:pPr>
      <w:r w:rsidRPr="00E4191C">
        <w:rPr>
          <w:b/>
        </w:rPr>
        <w:t>Nov 29</w:t>
      </w:r>
      <w:r>
        <w:tab/>
      </w:r>
      <w:r w:rsidR="00E4191C">
        <w:rPr>
          <w:b/>
        </w:rPr>
        <w:t>Conference paper presentations (8-page version of final paper)</w:t>
      </w:r>
    </w:p>
    <w:p w:rsidR="00A75FB0" w:rsidRDefault="00A75FB0" w:rsidP="00E4191C">
      <w:pPr>
        <w:jc w:val="both"/>
        <w:rPr>
          <w:b/>
        </w:rPr>
      </w:pPr>
    </w:p>
    <w:p w:rsidR="00A75FB0" w:rsidRDefault="007B0E9A" w:rsidP="00A75FB0">
      <w:pPr>
        <w:ind w:left="1440" w:hanging="1440"/>
        <w:jc w:val="both"/>
        <w:rPr>
          <w:b/>
        </w:rPr>
      </w:pPr>
      <w:r>
        <w:rPr>
          <w:b/>
        </w:rPr>
        <w:t>Dec 6</w:t>
      </w:r>
      <w:r w:rsidR="00AA07D3">
        <w:rPr>
          <w:b/>
        </w:rPr>
        <w:tab/>
      </w:r>
      <w:r w:rsidR="00A75FB0">
        <w:rPr>
          <w:b/>
        </w:rPr>
        <w:t>Conference paper presentations (8-page version of final paper)</w:t>
      </w:r>
    </w:p>
    <w:p w:rsidR="00E77AC8" w:rsidRDefault="001346F9" w:rsidP="00E4191C">
      <w:pPr>
        <w:jc w:val="both"/>
        <w:rPr>
          <w:b/>
        </w:rPr>
      </w:pPr>
      <w:r>
        <w:rPr>
          <w:b/>
        </w:rPr>
        <w:tab/>
      </w:r>
    </w:p>
    <w:p w:rsidR="001346F9" w:rsidRPr="007B704A" w:rsidRDefault="00A75FB0" w:rsidP="002C0A6A">
      <w:pPr>
        <w:jc w:val="both"/>
        <w:rPr>
          <w:b/>
        </w:rPr>
      </w:pPr>
      <w:r>
        <w:rPr>
          <w:b/>
        </w:rPr>
        <w:t>Dec 15</w:t>
      </w:r>
      <w:r w:rsidR="00E77AC8">
        <w:rPr>
          <w:b/>
        </w:rPr>
        <w:tab/>
      </w:r>
      <w:r w:rsidR="002C0A6A">
        <w:rPr>
          <w:b/>
        </w:rPr>
        <w:tab/>
        <w:t>Comp</w:t>
      </w:r>
      <w:r>
        <w:rPr>
          <w:b/>
        </w:rPr>
        <w:t>lete 20-page papers due in my office by 10 am</w:t>
      </w:r>
      <w:r w:rsidR="002C0A6A">
        <w:rPr>
          <w:b/>
        </w:rPr>
        <w:t>.</w:t>
      </w:r>
    </w:p>
    <w:sectPr w:rsidR="001346F9" w:rsidRPr="007B704A">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16C" w:rsidRDefault="0069216C">
      <w:r>
        <w:separator/>
      </w:r>
    </w:p>
  </w:endnote>
  <w:endnote w:type="continuationSeparator" w:id="0">
    <w:p w:rsidR="0069216C" w:rsidRDefault="00692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ED3" w:rsidRDefault="00665ED3" w:rsidP="00EA41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5ED3" w:rsidRDefault="00665ED3" w:rsidP="00EA41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ED3" w:rsidRDefault="00665ED3" w:rsidP="00EA41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56CE">
      <w:rPr>
        <w:rStyle w:val="PageNumber"/>
        <w:noProof/>
      </w:rPr>
      <w:t>5</w:t>
    </w:r>
    <w:r>
      <w:rPr>
        <w:rStyle w:val="PageNumber"/>
      </w:rPr>
      <w:fldChar w:fldCharType="end"/>
    </w:r>
  </w:p>
  <w:p w:rsidR="00665ED3" w:rsidRDefault="00665ED3" w:rsidP="00EA414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16C" w:rsidRDefault="0069216C">
      <w:r>
        <w:separator/>
      </w:r>
    </w:p>
  </w:footnote>
  <w:footnote w:type="continuationSeparator" w:id="0">
    <w:p w:rsidR="0069216C" w:rsidRDefault="006921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4651A9"/>
    <w:rsid w:val="00040B60"/>
    <w:rsid w:val="00051FC0"/>
    <w:rsid w:val="00060187"/>
    <w:rsid w:val="000C3178"/>
    <w:rsid w:val="000C39EA"/>
    <w:rsid w:val="000D5276"/>
    <w:rsid w:val="000E4EE8"/>
    <w:rsid w:val="001037B0"/>
    <w:rsid w:val="00104D70"/>
    <w:rsid w:val="001201D3"/>
    <w:rsid w:val="001346F9"/>
    <w:rsid w:val="001645D5"/>
    <w:rsid w:val="00176DCB"/>
    <w:rsid w:val="00180EC0"/>
    <w:rsid w:val="00183A0F"/>
    <w:rsid w:val="001A666F"/>
    <w:rsid w:val="00230ED3"/>
    <w:rsid w:val="002614E2"/>
    <w:rsid w:val="00261D09"/>
    <w:rsid w:val="00264700"/>
    <w:rsid w:val="00267060"/>
    <w:rsid w:val="00271855"/>
    <w:rsid w:val="00292755"/>
    <w:rsid w:val="00295F46"/>
    <w:rsid w:val="002A1998"/>
    <w:rsid w:val="002B0C56"/>
    <w:rsid w:val="002C0A6A"/>
    <w:rsid w:val="002C56CE"/>
    <w:rsid w:val="002D67D6"/>
    <w:rsid w:val="002F25AD"/>
    <w:rsid w:val="002F3B9D"/>
    <w:rsid w:val="00350C42"/>
    <w:rsid w:val="00397105"/>
    <w:rsid w:val="003A5A31"/>
    <w:rsid w:val="003C368E"/>
    <w:rsid w:val="003F5788"/>
    <w:rsid w:val="0042540A"/>
    <w:rsid w:val="004314EA"/>
    <w:rsid w:val="004478DB"/>
    <w:rsid w:val="00447F37"/>
    <w:rsid w:val="00452A35"/>
    <w:rsid w:val="004651A9"/>
    <w:rsid w:val="004759BF"/>
    <w:rsid w:val="00483298"/>
    <w:rsid w:val="0048718D"/>
    <w:rsid w:val="004C059B"/>
    <w:rsid w:val="004C75F2"/>
    <w:rsid w:val="004D31DB"/>
    <w:rsid w:val="004E749A"/>
    <w:rsid w:val="005017B2"/>
    <w:rsid w:val="005028A1"/>
    <w:rsid w:val="005318A5"/>
    <w:rsid w:val="00534BE3"/>
    <w:rsid w:val="00552109"/>
    <w:rsid w:val="005570EE"/>
    <w:rsid w:val="00582C73"/>
    <w:rsid w:val="005C0180"/>
    <w:rsid w:val="005C578E"/>
    <w:rsid w:val="005D1589"/>
    <w:rsid w:val="005D6152"/>
    <w:rsid w:val="0061054C"/>
    <w:rsid w:val="00641015"/>
    <w:rsid w:val="00645FD7"/>
    <w:rsid w:val="00646056"/>
    <w:rsid w:val="0065677B"/>
    <w:rsid w:val="00665ED3"/>
    <w:rsid w:val="00687BBC"/>
    <w:rsid w:val="0069216C"/>
    <w:rsid w:val="006A6089"/>
    <w:rsid w:val="006C0709"/>
    <w:rsid w:val="006F114C"/>
    <w:rsid w:val="006F68A1"/>
    <w:rsid w:val="007053B2"/>
    <w:rsid w:val="007062ED"/>
    <w:rsid w:val="00714911"/>
    <w:rsid w:val="00715E2B"/>
    <w:rsid w:val="00727E47"/>
    <w:rsid w:val="00730F22"/>
    <w:rsid w:val="007471BE"/>
    <w:rsid w:val="00755544"/>
    <w:rsid w:val="007B0E9A"/>
    <w:rsid w:val="007B5A59"/>
    <w:rsid w:val="007B704A"/>
    <w:rsid w:val="007C3E96"/>
    <w:rsid w:val="007C420C"/>
    <w:rsid w:val="007E18EE"/>
    <w:rsid w:val="007F27D6"/>
    <w:rsid w:val="007F4564"/>
    <w:rsid w:val="007F542E"/>
    <w:rsid w:val="00817F77"/>
    <w:rsid w:val="00820D53"/>
    <w:rsid w:val="00853E44"/>
    <w:rsid w:val="008636A5"/>
    <w:rsid w:val="0087674A"/>
    <w:rsid w:val="008911A9"/>
    <w:rsid w:val="0089213A"/>
    <w:rsid w:val="008A0045"/>
    <w:rsid w:val="008A69B0"/>
    <w:rsid w:val="008C5536"/>
    <w:rsid w:val="008D5009"/>
    <w:rsid w:val="00901F03"/>
    <w:rsid w:val="00904271"/>
    <w:rsid w:val="00933BF7"/>
    <w:rsid w:val="00942C19"/>
    <w:rsid w:val="009450CF"/>
    <w:rsid w:val="009561FD"/>
    <w:rsid w:val="00973FE0"/>
    <w:rsid w:val="009953D9"/>
    <w:rsid w:val="00997358"/>
    <w:rsid w:val="009B400A"/>
    <w:rsid w:val="009B763A"/>
    <w:rsid w:val="009E2EC8"/>
    <w:rsid w:val="009E4DB3"/>
    <w:rsid w:val="00A07640"/>
    <w:rsid w:val="00A15FBC"/>
    <w:rsid w:val="00A243B3"/>
    <w:rsid w:val="00A66197"/>
    <w:rsid w:val="00A66F33"/>
    <w:rsid w:val="00A67230"/>
    <w:rsid w:val="00A74673"/>
    <w:rsid w:val="00A753B9"/>
    <w:rsid w:val="00A75FB0"/>
    <w:rsid w:val="00A959F6"/>
    <w:rsid w:val="00A9712C"/>
    <w:rsid w:val="00AA07D3"/>
    <w:rsid w:val="00AA09A6"/>
    <w:rsid w:val="00AC6878"/>
    <w:rsid w:val="00AF00E4"/>
    <w:rsid w:val="00AF3EAD"/>
    <w:rsid w:val="00B067E2"/>
    <w:rsid w:val="00B12D1D"/>
    <w:rsid w:val="00B22DEA"/>
    <w:rsid w:val="00B46D25"/>
    <w:rsid w:val="00B46E97"/>
    <w:rsid w:val="00B62074"/>
    <w:rsid w:val="00B6298D"/>
    <w:rsid w:val="00B72C56"/>
    <w:rsid w:val="00B95433"/>
    <w:rsid w:val="00BC2C8F"/>
    <w:rsid w:val="00BF03F5"/>
    <w:rsid w:val="00BF3C62"/>
    <w:rsid w:val="00C27A24"/>
    <w:rsid w:val="00C501F9"/>
    <w:rsid w:val="00C55C77"/>
    <w:rsid w:val="00C602A6"/>
    <w:rsid w:val="00C64695"/>
    <w:rsid w:val="00C670C9"/>
    <w:rsid w:val="00CA1D22"/>
    <w:rsid w:val="00CE1BD4"/>
    <w:rsid w:val="00CE1E74"/>
    <w:rsid w:val="00CF2FA6"/>
    <w:rsid w:val="00D12FEF"/>
    <w:rsid w:val="00D34553"/>
    <w:rsid w:val="00D451AC"/>
    <w:rsid w:val="00D503E6"/>
    <w:rsid w:val="00D620F9"/>
    <w:rsid w:val="00D9290A"/>
    <w:rsid w:val="00DA6D96"/>
    <w:rsid w:val="00DB1626"/>
    <w:rsid w:val="00DD6477"/>
    <w:rsid w:val="00DE44BC"/>
    <w:rsid w:val="00DF0281"/>
    <w:rsid w:val="00DF0380"/>
    <w:rsid w:val="00DF3686"/>
    <w:rsid w:val="00E4191C"/>
    <w:rsid w:val="00E70118"/>
    <w:rsid w:val="00E70F3D"/>
    <w:rsid w:val="00E76314"/>
    <w:rsid w:val="00E77AC8"/>
    <w:rsid w:val="00E825DD"/>
    <w:rsid w:val="00E97447"/>
    <w:rsid w:val="00EA4141"/>
    <w:rsid w:val="00EB6789"/>
    <w:rsid w:val="00ED004B"/>
    <w:rsid w:val="00EE1DFE"/>
    <w:rsid w:val="00EE2DBF"/>
    <w:rsid w:val="00EE3DC0"/>
    <w:rsid w:val="00EE3DE5"/>
    <w:rsid w:val="00EF3887"/>
    <w:rsid w:val="00F263BD"/>
    <w:rsid w:val="00F60A2E"/>
    <w:rsid w:val="00F72684"/>
    <w:rsid w:val="00F80E0C"/>
    <w:rsid w:val="00F84B09"/>
    <w:rsid w:val="00F9184D"/>
    <w:rsid w:val="00FC6EE2"/>
    <w:rsid w:val="00FD4E62"/>
    <w:rsid w:val="00FF36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180EC0"/>
    <w:rPr>
      <w:color w:val="0000FF"/>
      <w:u w:val="single"/>
    </w:rPr>
  </w:style>
  <w:style w:type="paragraph" w:styleId="BodyText">
    <w:name w:val="Body Text"/>
    <w:basedOn w:val="Normal"/>
    <w:rsid w:val="004759BF"/>
    <w:pPr>
      <w:jc w:val="both"/>
    </w:pPr>
  </w:style>
  <w:style w:type="paragraph" w:styleId="BodyText2">
    <w:name w:val="Body Text 2"/>
    <w:basedOn w:val="Normal"/>
    <w:rsid w:val="005C0180"/>
    <w:pPr>
      <w:spacing w:after="120" w:line="480" w:lineRule="auto"/>
    </w:pPr>
  </w:style>
  <w:style w:type="paragraph" w:styleId="Footer">
    <w:name w:val="footer"/>
    <w:basedOn w:val="Normal"/>
    <w:rsid w:val="00EA4141"/>
    <w:pPr>
      <w:tabs>
        <w:tab w:val="center" w:pos="4320"/>
        <w:tab w:val="right" w:pos="8640"/>
      </w:tabs>
    </w:pPr>
  </w:style>
  <w:style w:type="character" w:styleId="PageNumber">
    <w:name w:val="page number"/>
    <w:basedOn w:val="DefaultParagraphFont"/>
    <w:rsid w:val="00EA4141"/>
  </w:style>
  <w:style w:type="paragraph" w:styleId="BalloonText">
    <w:name w:val="Balloon Text"/>
    <w:basedOn w:val="Normal"/>
    <w:semiHidden/>
    <w:rsid w:val="00DD6477"/>
    <w:rPr>
      <w:rFonts w:ascii="Tahoma" w:hAnsi="Tahoma" w:cs="Tahoma"/>
      <w:sz w:val="16"/>
      <w:szCs w:val="16"/>
    </w:rPr>
  </w:style>
  <w:style w:type="paragraph" w:styleId="PlainText">
    <w:name w:val="Plain Text"/>
    <w:basedOn w:val="Normal"/>
    <w:link w:val="PlainTextChar"/>
    <w:uiPriority w:val="99"/>
    <w:unhideWhenUsed/>
    <w:rsid w:val="008636A5"/>
    <w:rPr>
      <w:rFonts w:ascii="Consolas" w:eastAsia="Calibri" w:hAnsi="Consolas"/>
      <w:sz w:val="21"/>
      <w:szCs w:val="21"/>
    </w:rPr>
  </w:style>
  <w:style w:type="character" w:customStyle="1" w:styleId="PlainTextChar">
    <w:name w:val="Plain Text Char"/>
    <w:basedOn w:val="DefaultParagraphFont"/>
    <w:link w:val="PlainText"/>
    <w:uiPriority w:val="99"/>
    <w:rsid w:val="008636A5"/>
    <w:rPr>
      <w:rFonts w:ascii="Consolas" w:eastAsia="Calibri" w:hAnsi="Consolas" w:cs="Times New Roman"/>
      <w:sz w:val="21"/>
      <w:szCs w:val="21"/>
    </w:rPr>
  </w:style>
  <w:style w:type="character" w:styleId="FollowedHyperlink">
    <w:name w:val="FollowedHyperlink"/>
    <w:basedOn w:val="DefaultParagraphFont"/>
    <w:rsid w:val="00C64695"/>
    <w:rPr>
      <w:color w:val="800080"/>
      <w:u w:val="single"/>
    </w:rPr>
  </w:style>
</w:styles>
</file>

<file path=word/webSettings.xml><?xml version="1.0" encoding="utf-8"?>
<w:webSettings xmlns:r="http://schemas.openxmlformats.org/officeDocument/2006/relationships" xmlns:w="http://schemas.openxmlformats.org/wordprocessingml/2006/main">
  <w:divs>
    <w:div w:id="570118953">
      <w:bodyDiv w:val="1"/>
      <w:marLeft w:val="0"/>
      <w:marRight w:val="0"/>
      <w:marTop w:val="0"/>
      <w:marBottom w:val="0"/>
      <w:divBdr>
        <w:top w:val="none" w:sz="0" w:space="0" w:color="auto"/>
        <w:left w:val="none" w:sz="0" w:space="0" w:color="auto"/>
        <w:bottom w:val="none" w:sz="0" w:space="0" w:color="auto"/>
        <w:right w:val="none" w:sz="0" w:space="0" w:color="auto"/>
      </w:divBdr>
    </w:div>
    <w:div w:id="914628282">
      <w:bodyDiv w:val="1"/>
      <w:marLeft w:val="0"/>
      <w:marRight w:val="0"/>
      <w:marTop w:val="0"/>
      <w:marBottom w:val="0"/>
      <w:divBdr>
        <w:top w:val="none" w:sz="0" w:space="0" w:color="auto"/>
        <w:left w:val="none" w:sz="0" w:space="0" w:color="auto"/>
        <w:bottom w:val="none" w:sz="0" w:space="0" w:color="auto"/>
        <w:right w:val="none" w:sz="0" w:space="0" w:color="auto"/>
      </w:divBdr>
    </w:div>
    <w:div w:id="1591767779">
      <w:bodyDiv w:val="1"/>
      <w:marLeft w:val="0"/>
      <w:marRight w:val="0"/>
      <w:marTop w:val="0"/>
      <w:marBottom w:val="0"/>
      <w:divBdr>
        <w:top w:val="none" w:sz="0" w:space="0" w:color="auto"/>
        <w:left w:val="none" w:sz="0" w:space="0" w:color="auto"/>
        <w:bottom w:val="none" w:sz="0" w:space="0" w:color="auto"/>
        <w:right w:val="none" w:sz="0" w:space="0" w:color="auto"/>
      </w:divBdr>
      <w:divsChild>
        <w:div w:id="642547036">
          <w:marLeft w:val="0"/>
          <w:marRight w:val="0"/>
          <w:marTop w:val="0"/>
          <w:marBottom w:val="0"/>
          <w:divBdr>
            <w:top w:val="none" w:sz="0" w:space="0" w:color="auto"/>
            <w:left w:val="none" w:sz="0" w:space="0" w:color="auto"/>
            <w:bottom w:val="none" w:sz="0" w:space="0" w:color="auto"/>
            <w:right w:val="none" w:sz="0" w:space="0" w:color="auto"/>
          </w:divBdr>
          <w:divsChild>
            <w:div w:id="294681142">
              <w:marLeft w:val="0"/>
              <w:marRight w:val="0"/>
              <w:marTop w:val="0"/>
              <w:marBottom w:val="0"/>
              <w:divBdr>
                <w:top w:val="none" w:sz="0" w:space="0" w:color="auto"/>
                <w:left w:val="none" w:sz="0" w:space="0" w:color="auto"/>
                <w:bottom w:val="none" w:sz="0" w:space="0" w:color="auto"/>
                <w:right w:val="none" w:sz="0" w:space="0" w:color="auto"/>
              </w:divBdr>
              <w:divsChild>
                <w:div w:id="1328941400">
                  <w:marLeft w:val="0"/>
                  <w:marRight w:val="0"/>
                  <w:marTop w:val="0"/>
                  <w:marBottom w:val="0"/>
                  <w:divBdr>
                    <w:top w:val="single" w:sz="6" w:space="0" w:color="BFCCD5"/>
                    <w:left w:val="none" w:sz="0" w:space="0" w:color="auto"/>
                    <w:bottom w:val="none" w:sz="0" w:space="0" w:color="auto"/>
                    <w:right w:val="none" w:sz="0" w:space="0" w:color="auto"/>
                  </w:divBdr>
                  <w:divsChild>
                    <w:div w:id="732704977">
                      <w:marLeft w:val="300"/>
                      <w:marRight w:val="300"/>
                      <w:marTop w:val="0"/>
                      <w:marBottom w:val="0"/>
                      <w:divBdr>
                        <w:top w:val="none" w:sz="0" w:space="0" w:color="auto"/>
                        <w:left w:val="none" w:sz="0" w:space="0" w:color="auto"/>
                        <w:bottom w:val="none" w:sz="0" w:space="0" w:color="auto"/>
                        <w:right w:val="none" w:sz="0" w:space="0" w:color="auto"/>
                      </w:divBdr>
                      <w:divsChild>
                        <w:div w:id="109034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sna.org/" TargetMode="External"/><Relationship Id="rId13" Type="http://schemas.openxmlformats.org/officeDocument/2006/relationships/hyperlink" Target="https://ares.uflib.ufl.ed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ildirismarket.com/mall/categories/Departments/Textbooks/Fall-2010/ENL-6246-Page/" TargetMode="External"/><Relationship Id="rId12" Type="http://schemas.openxmlformats.org/officeDocument/2006/relationships/hyperlink" Target="http://thehoarding.wordpress.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jasna.org/persuasions/on-line/vol30no2/kapla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eople.ku.edu/~delliott/Austenfilms.htm" TargetMode="External"/><Relationship Id="rId5" Type="http://schemas.openxmlformats.org/officeDocument/2006/relationships/footnotes" Target="footnotes.xml"/><Relationship Id="rId15" Type="http://schemas.openxmlformats.org/officeDocument/2006/relationships/hyperlink" Target="https://mail.ufl.edu/OWA/redir.aspx?C=29c975ffd2c74d1a8bf271f1227650a9&amp;URL=http%3a%2f%2fwww.dso.ufl.edu%2fdrc%2f" TargetMode="External"/><Relationship Id="rId10" Type="http://schemas.openxmlformats.org/officeDocument/2006/relationships/hyperlink" Target="http://www.astoft.co.uk/aust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awton.org/" TargetMode="External"/><Relationship Id="rId14" Type="http://schemas.openxmlformats.org/officeDocument/2006/relationships/hyperlink" Target="http://www.dso.ufl.edu/student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6F5FB-DF38-4D60-8EDF-6E92ABF8F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1858</Words>
  <Characters>10597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Jane Austen and the Culture of Romanticism</vt:lpstr>
    </vt:vector>
  </TitlesOfParts>
  <Company>UF College of Liberal Arts &amp; Sciences</Company>
  <LinksUpToDate>false</LinksUpToDate>
  <CharactersWithSpaces>12431</CharactersWithSpaces>
  <SharedDoc>false</SharedDoc>
  <HLinks>
    <vt:vector size="78" baseType="variant">
      <vt:variant>
        <vt:i4>65552</vt:i4>
      </vt:variant>
      <vt:variant>
        <vt:i4>36</vt:i4>
      </vt:variant>
      <vt:variant>
        <vt:i4>0</vt:i4>
      </vt:variant>
      <vt:variant>
        <vt:i4>5</vt:i4>
      </vt:variant>
      <vt:variant>
        <vt:lpwstr>http://www.jasna.org/persuasions/on-line/vol30no2/kaplan.html</vt:lpwstr>
      </vt:variant>
      <vt:variant>
        <vt:lpwstr/>
      </vt:variant>
      <vt:variant>
        <vt:i4>524301</vt:i4>
      </vt:variant>
      <vt:variant>
        <vt:i4>33</vt:i4>
      </vt:variant>
      <vt:variant>
        <vt:i4>0</vt:i4>
      </vt:variant>
      <vt:variant>
        <vt:i4>5</vt:i4>
      </vt:variant>
      <vt:variant>
        <vt:lpwstr>https://mail.ufl.edu/OWA/redir.aspx?C=29c975ffd2c74d1a8bf271f1227650a9&amp;URL=http%3a%2f%2fwww.dso.ufl.edu%2fdrc%2f</vt:lpwstr>
      </vt:variant>
      <vt:variant>
        <vt:lpwstr/>
      </vt:variant>
      <vt:variant>
        <vt:i4>3080318</vt:i4>
      </vt:variant>
      <vt:variant>
        <vt:i4>30</vt:i4>
      </vt:variant>
      <vt:variant>
        <vt:i4>0</vt:i4>
      </vt:variant>
      <vt:variant>
        <vt:i4>5</vt:i4>
      </vt:variant>
      <vt:variant>
        <vt:lpwstr>http://www.dso.ufl.edu/studentguide</vt:lpwstr>
      </vt:variant>
      <vt:variant>
        <vt:lpwstr/>
      </vt:variant>
      <vt:variant>
        <vt:i4>6422631</vt:i4>
      </vt:variant>
      <vt:variant>
        <vt:i4>27</vt:i4>
      </vt:variant>
      <vt:variant>
        <vt:i4>0</vt:i4>
      </vt:variant>
      <vt:variant>
        <vt:i4>5</vt:i4>
      </vt:variant>
      <vt:variant>
        <vt:lpwstr>https://ares.uflib.ufl.edu/</vt:lpwstr>
      </vt:variant>
      <vt:variant>
        <vt:lpwstr/>
      </vt:variant>
      <vt:variant>
        <vt:i4>4456455</vt:i4>
      </vt:variant>
      <vt:variant>
        <vt:i4>24</vt:i4>
      </vt:variant>
      <vt:variant>
        <vt:i4>0</vt:i4>
      </vt:variant>
      <vt:variant>
        <vt:i4>5</vt:i4>
      </vt:variant>
      <vt:variant>
        <vt:lpwstr>http://thehoarding.wordpress.com/</vt:lpwstr>
      </vt:variant>
      <vt:variant>
        <vt:lpwstr/>
      </vt:variant>
      <vt:variant>
        <vt:i4>7602213</vt:i4>
      </vt:variant>
      <vt:variant>
        <vt:i4>21</vt:i4>
      </vt:variant>
      <vt:variant>
        <vt:i4>0</vt:i4>
      </vt:variant>
      <vt:variant>
        <vt:i4>5</vt:i4>
      </vt:variant>
      <vt:variant>
        <vt:lpwstr>http://www.people.ku.edu/~delliott/Austenfilms.htm</vt:lpwstr>
      </vt:variant>
      <vt:variant>
        <vt:lpwstr/>
      </vt:variant>
      <vt:variant>
        <vt:i4>2883689</vt:i4>
      </vt:variant>
      <vt:variant>
        <vt:i4>18</vt:i4>
      </vt:variant>
      <vt:variant>
        <vt:i4>0</vt:i4>
      </vt:variant>
      <vt:variant>
        <vt:i4>5</vt:i4>
      </vt:variant>
      <vt:variant>
        <vt:lpwstr>http://www.astoft.co.uk/austen/</vt:lpwstr>
      </vt:variant>
      <vt:variant>
        <vt:lpwstr/>
      </vt:variant>
      <vt:variant>
        <vt:i4>3866748</vt:i4>
      </vt:variant>
      <vt:variant>
        <vt:i4>15</vt:i4>
      </vt:variant>
      <vt:variant>
        <vt:i4>0</vt:i4>
      </vt:variant>
      <vt:variant>
        <vt:i4>5</vt:i4>
      </vt:variant>
      <vt:variant>
        <vt:lpwstr>http://www.chawton.org/</vt:lpwstr>
      </vt:variant>
      <vt:variant>
        <vt:lpwstr/>
      </vt:variant>
      <vt:variant>
        <vt:i4>5963779</vt:i4>
      </vt:variant>
      <vt:variant>
        <vt:i4>12</vt:i4>
      </vt:variant>
      <vt:variant>
        <vt:i4>0</vt:i4>
      </vt:variant>
      <vt:variant>
        <vt:i4>5</vt:i4>
      </vt:variant>
      <vt:variant>
        <vt:lpwstr>http://www.jasna.org/</vt:lpwstr>
      </vt:variant>
      <vt:variant>
        <vt:lpwstr/>
      </vt:variant>
      <vt:variant>
        <vt:i4>851999</vt:i4>
      </vt:variant>
      <vt:variant>
        <vt:i4>9</vt:i4>
      </vt:variant>
      <vt:variant>
        <vt:i4>0</vt:i4>
      </vt:variant>
      <vt:variant>
        <vt:i4>5</vt:i4>
      </vt:variant>
      <vt:variant>
        <vt:lpwstr>http://www.jasna.org/persuasions/on-line</vt:lpwstr>
      </vt:variant>
      <vt:variant>
        <vt:lpwstr/>
      </vt:variant>
      <vt:variant>
        <vt:i4>4718593</vt:i4>
      </vt:variant>
      <vt:variant>
        <vt:i4>6</vt:i4>
      </vt:variant>
      <vt:variant>
        <vt:i4>0</vt:i4>
      </vt:variant>
      <vt:variant>
        <vt:i4>5</vt:i4>
      </vt:variant>
      <vt:variant>
        <vt:lpwstr>http://www.pemberley.com/</vt:lpwstr>
      </vt:variant>
      <vt:variant>
        <vt:lpwstr/>
      </vt:variant>
      <vt:variant>
        <vt:i4>8323122</vt:i4>
      </vt:variant>
      <vt:variant>
        <vt:i4>3</vt:i4>
      </vt:variant>
      <vt:variant>
        <vt:i4>0</vt:i4>
      </vt:variant>
      <vt:variant>
        <vt:i4>5</vt:i4>
      </vt:variant>
      <vt:variant>
        <vt:lpwstr>http://www.rc.umd.edu/</vt:lpwstr>
      </vt:variant>
      <vt:variant>
        <vt:lpwstr/>
      </vt:variant>
      <vt:variant>
        <vt:i4>4915275</vt:i4>
      </vt:variant>
      <vt:variant>
        <vt:i4>0</vt:i4>
      </vt:variant>
      <vt:variant>
        <vt:i4>0</vt:i4>
      </vt:variant>
      <vt:variant>
        <vt:i4>5</vt:i4>
      </vt:variant>
      <vt:variant>
        <vt:lpwstr>http://wildirismarket.com/mall/categories/Departments/Textbooks/Fall-2010/ENL-6246-Page/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Austen and the Culture of Romanticism</dc:title>
  <dc:subject/>
  <dc:creator>Judith W. Page</dc:creator>
  <cp:keywords/>
  <cp:lastModifiedBy>Administrator</cp:lastModifiedBy>
  <cp:revision>2</cp:revision>
  <cp:lastPrinted>2008-08-19T14:53:00Z</cp:lastPrinted>
  <dcterms:created xsi:type="dcterms:W3CDTF">2010-08-23T19:12:00Z</dcterms:created>
  <dcterms:modified xsi:type="dcterms:W3CDTF">2010-08-23T19:12:00Z</dcterms:modified>
</cp:coreProperties>
</file>