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475" w:type="dxa"/>
        <w:tblInd w:w="93" w:type="dxa"/>
        <w:tblLook w:val="0000"/>
      </w:tblPr>
      <w:tblGrid>
        <w:gridCol w:w="3510"/>
        <w:gridCol w:w="2085"/>
        <w:gridCol w:w="1980"/>
        <w:gridCol w:w="900"/>
      </w:tblGrid>
      <w:tr w:rsidR="00B677A5" w:rsidRPr="00C95F9F">
        <w:trPr>
          <w:trHeight w:val="255"/>
        </w:trPr>
        <w:tc>
          <w:tcPr>
            <w:tcW w:w="84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5F9F" w:rsidRPr="00C95F9F" w:rsidRDefault="002708A3" w:rsidP="00B677A5">
            <w:pPr>
              <w:rPr>
                <w:rFonts w:asciiTheme="majorHAnsi" w:hAnsiTheme="majorHAnsi" w:cs="Arial"/>
                <w:b/>
                <w:bCs/>
                <w:iCs/>
                <w:szCs w:val="20"/>
              </w:rPr>
            </w:pPr>
            <w:r w:rsidRPr="00C95F9F">
              <w:rPr>
                <w:rFonts w:asciiTheme="majorHAnsi" w:hAnsiTheme="majorHAnsi" w:cs="Arial"/>
                <w:b/>
                <w:bCs/>
                <w:iCs/>
                <w:szCs w:val="20"/>
              </w:rPr>
              <w:t xml:space="preserve">Table S4. Sulfur substrate absorbance </w:t>
            </w:r>
            <w:proofErr w:type="spellStart"/>
            <w:r w:rsidRPr="00C95F9F">
              <w:rPr>
                <w:rFonts w:asciiTheme="majorHAnsi" w:hAnsiTheme="majorHAnsi" w:cs="Arial"/>
                <w:b/>
                <w:bCs/>
                <w:iCs/>
                <w:szCs w:val="20"/>
              </w:rPr>
              <w:t>units</w:t>
            </w:r>
            <w:r w:rsidRPr="00C95F9F">
              <w:rPr>
                <w:rFonts w:asciiTheme="majorHAnsi" w:hAnsiTheme="majorHAnsi" w:cs="Arial"/>
                <w:b/>
                <w:bCs/>
                <w:iCs/>
                <w:szCs w:val="20"/>
                <w:vertAlign w:val="superscript"/>
              </w:rPr>
              <w:t>a</w:t>
            </w:r>
            <w:proofErr w:type="spellEnd"/>
            <w:r w:rsidRPr="00C95F9F">
              <w:rPr>
                <w:rFonts w:asciiTheme="majorHAnsi" w:hAnsiTheme="majorHAnsi" w:cs="Arial"/>
                <w:b/>
                <w:bCs/>
                <w:iCs/>
                <w:szCs w:val="20"/>
              </w:rPr>
              <w:t xml:space="preserve"> of stromatolitic microbial mats.</w:t>
            </w:r>
          </w:p>
        </w:tc>
      </w:tr>
      <w:tr w:rsidR="00B677A5" w:rsidRPr="00C95F9F">
        <w:trPr>
          <w:trHeight w:val="255"/>
        </w:trPr>
        <w:tc>
          <w:tcPr>
            <w:tcW w:w="84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Sulfur Substrates (n = 35)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Type 1 </w:t>
            </w:r>
            <w:proofErr w:type="spellStart"/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</w:t>
            </w:r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="Calibri" w:hAnsi="Calibri" w:cs="Arial"/>
                <w:b/>
                <w:bCs/>
                <w:sz w:val="20"/>
                <w:szCs w:val="20"/>
              </w:rPr>
              <w:t>±</w:t>
            </w:r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Type 3 </w:t>
            </w:r>
            <w:proofErr w:type="spellStart"/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</w:t>
            </w:r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="Calibri" w:hAnsi="Calibri" w:cs="Arial"/>
                <w:b/>
                <w:bCs/>
                <w:sz w:val="20"/>
                <w:szCs w:val="20"/>
              </w:rPr>
              <w:t>±</w:t>
            </w:r>
            <w:r w:rsidRPr="00C95F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P-value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Sulfate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58.3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12.7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170.3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0.00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Thiosulfate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43.3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16.4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141.0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0.01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Tetrathionate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76.7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11.7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127.7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18.3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0.05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Thiophosphate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26.0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119.7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0.01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Dithiophosphate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24.3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18.1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124.7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25.3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0.02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L-Cysteine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85.3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32.7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104.3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27.3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0.34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D-Cysteine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64.7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84.0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25.7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0.27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Cys-Gly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56.3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20.2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80.3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0.22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L-</w:t>
            </w: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Cysteic</w:t>
            </w:r>
            <w:proofErr w:type="spell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26.7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35.3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25.5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0.35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Cysteamine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148.3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126.7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0.10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L-Cysteine </w:t>
            </w: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Sulfinic</w:t>
            </w:r>
            <w:proofErr w:type="spell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85.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7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20.2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155.7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20.7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0.04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N-Acetyl-L-Cysteine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61.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4.4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87.0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0.18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S-Methyl-L-Cysteine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55.3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109.0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27.2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0.09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Cystathionine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63.3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11.2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72.0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14.7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0.33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Lanthionine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69.7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9.7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67.0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0.44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Glutathione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34.7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12.4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97.3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50.7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0.17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D</w:t>
            </w:r>
            <w:proofErr w:type="gram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,L</w:t>
            </w:r>
            <w:proofErr w:type="gram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Ethionine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34.0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17.5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32.3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0.47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L-Methionine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66.3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15.6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154.7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0.01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D-Methionine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58.0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19.9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175.3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0.01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Gly</w:t>
            </w:r>
            <w:proofErr w:type="spell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-Met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47.3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131.7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21.4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0.02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N-Acetyl-D</w:t>
            </w:r>
            <w:proofErr w:type="gram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,L</w:t>
            </w:r>
            <w:proofErr w:type="gram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-Methionine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52.3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16.6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137.7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0.05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L-Methionine </w:t>
            </w: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Sulfoxide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38.3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126.7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0.01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L-Methionine Sulfone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92.0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17.2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26.0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0.02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L-</w:t>
            </w: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Djenkolic</w:t>
            </w:r>
            <w:proofErr w:type="spell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39.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7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16.2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85.7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29.2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0.13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Thiourea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51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95.3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0.04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1-Thio-b-D-Glucose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51.3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26.3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118.0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32.8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0.10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D</w:t>
            </w:r>
            <w:proofErr w:type="gram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,L</w:t>
            </w:r>
            <w:proofErr w:type="gram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Lipoamide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137.7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60.6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210.3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20.7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0.18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Taurocholic</w:t>
            </w:r>
            <w:proofErr w:type="spell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56.0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26.9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77.7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13.0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0.26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Taurine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49.3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77.7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0.00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Hypotaurine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44.0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71.7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0.05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gram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proofErr w:type="gram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Aminobenzene</w:t>
            </w:r>
            <w:proofErr w:type="spell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Sulfonic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47.7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28.7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44.0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11.0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0.46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Butane Sulfonic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72.3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10.7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57.0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0.19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2-Hydroxyethane Sulfonic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70.7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23.4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73.7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0.46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Methane Sulfonic Acid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58.0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73.0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0.13</w:t>
            </w:r>
          </w:p>
        </w:tc>
      </w:tr>
      <w:tr w:rsidR="00B677A5" w:rsidRPr="00C95F9F">
        <w:trPr>
          <w:trHeight w:val="255"/>
        </w:trPr>
        <w:tc>
          <w:tcPr>
            <w:tcW w:w="3510" w:type="dxa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Tetramethylene</w:t>
            </w:r>
            <w:proofErr w:type="spellEnd"/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Sulfone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94.0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11.3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82.3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C95F9F">
              <w:rPr>
                <w:rFonts w:asciiTheme="majorHAnsi" w:hAnsiTheme="majorHAnsi" w:cs="Arial"/>
                <w:bCs/>
                <w:sz w:val="20"/>
                <w:szCs w:val="20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B677A5" w:rsidRPr="00C95F9F" w:rsidRDefault="00B677A5" w:rsidP="00B677A5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C95F9F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0.25</w:t>
            </w:r>
          </w:p>
        </w:tc>
      </w:tr>
      <w:tr w:rsidR="00B677A5" w:rsidRPr="000F6799">
        <w:trPr>
          <w:trHeight w:val="255"/>
        </w:trPr>
        <w:tc>
          <w:tcPr>
            <w:tcW w:w="847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677A5" w:rsidRPr="000F6799" w:rsidRDefault="00B677A5" w:rsidP="00B677A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proofErr w:type="gramStart"/>
            <w:r w:rsidRPr="00BA149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HAnsi" w:hAnsiTheme="majorHAnsi" w:cs="Arial"/>
                <w:sz w:val="20"/>
                <w:szCs w:val="20"/>
              </w:rPr>
              <w:t>substrates</w:t>
            </w:r>
            <w:proofErr w:type="spellEnd"/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were considered utilized if absorbance readings were above threshold of 50 units</w:t>
            </w:r>
          </w:p>
        </w:tc>
      </w:tr>
      <w:tr w:rsidR="00B677A5" w:rsidRPr="000F6799">
        <w:trPr>
          <w:trHeight w:val="255"/>
        </w:trPr>
        <w:tc>
          <w:tcPr>
            <w:tcW w:w="84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7A5" w:rsidRPr="0078729D" w:rsidRDefault="00B677A5" w:rsidP="00B677A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b</w:t>
            </w:r>
            <w:r>
              <w:rPr>
                <w:rFonts w:asciiTheme="majorHAnsi" w:hAnsiTheme="majorHAnsi" w:cs="Arial"/>
                <w:sz w:val="20"/>
                <w:szCs w:val="20"/>
              </w:rPr>
              <w:t>values</w:t>
            </w:r>
            <w:proofErr w:type="spellEnd"/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represent mean absorbance unit for three replicate phenotypic microarrays</w:t>
            </w:r>
          </w:p>
        </w:tc>
      </w:tr>
    </w:tbl>
    <w:p w:rsidR="00B677A5" w:rsidRPr="00C95F9F" w:rsidRDefault="00B677A5" w:rsidP="00B677A5">
      <w:pPr>
        <w:rPr>
          <w:rFonts w:asciiTheme="majorHAnsi" w:hAnsiTheme="majorHAnsi"/>
          <w:sz w:val="20"/>
        </w:rPr>
      </w:pPr>
    </w:p>
    <w:sectPr w:rsidR="00B677A5" w:rsidRPr="00C95F9F" w:rsidSect="00B677A5">
      <w:pgSz w:w="12240" w:h="15840" w:code="1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plitPgBreakAndParaMark/>
  </w:compat>
  <w:rsids>
    <w:rsidRoot w:val="00195979"/>
    <w:rsid w:val="002708A3"/>
    <w:rsid w:val="00B677A5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4</vt:lpstr>
    </vt:vector>
  </TitlesOfParts>
  <Company>Hewlett-Packard</Company>
  <LinksUpToDate>false</LinksUpToDate>
  <CharactersWithSpaces>1968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4</dc:title>
  <dc:subject/>
  <dc:creator>Christina Khodadad</dc:creator>
  <cp:keywords/>
  <dc:description/>
  <cp:lastModifiedBy>Jamie  Foster</cp:lastModifiedBy>
  <cp:revision>2</cp:revision>
  <dcterms:created xsi:type="dcterms:W3CDTF">2011-11-29T20:15:00Z</dcterms:created>
  <dcterms:modified xsi:type="dcterms:W3CDTF">2011-11-29T20:15:00Z</dcterms:modified>
</cp:coreProperties>
</file>