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25" w:rsidRPr="00E42225" w:rsidRDefault="00E42225" w:rsidP="00E42225">
      <w:pPr>
        <w:spacing w:before="75" w:after="60" w:line="240" w:lineRule="auto"/>
        <w:ind w:left="180"/>
        <w:outlineLvl w:val="2"/>
        <w:rPr>
          <w:rFonts w:ascii="Arial" w:eastAsia="Times New Roman" w:hAnsi="Arial" w:cs="Arial"/>
          <w:b/>
          <w:bCs/>
          <w:color w:val="333333"/>
          <w:spacing w:val="-3"/>
          <w:sz w:val="21"/>
          <w:szCs w:val="21"/>
        </w:rPr>
      </w:pPr>
      <w:r w:rsidRPr="00E42225">
        <w:rPr>
          <w:rFonts w:ascii="Arial" w:eastAsia="Times New Roman" w:hAnsi="Arial" w:cs="Arial"/>
          <w:b/>
          <w:bCs/>
          <w:color w:val="333333"/>
          <w:spacing w:val="-3"/>
          <w:sz w:val="21"/>
          <w:szCs w:val="21"/>
        </w:rPr>
        <w:t>Baldwin Library Speaker Series 2013</w:t>
      </w:r>
    </w:p>
    <w:p w:rsidR="00E42225" w:rsidRPr="00E42225" w:rsidRDefault="00E42225" w:rsidP="00E42225">
      <w:pPr>
        <w:spacing w:after="0" w:line="270" w:lineRule="atLeast"/>
        <w:ind w:left="195" w:right="150"/>
        <w:rPr>
          <w:rFonts w:ascii="Palatino Linotype" w:eastAsia="Times New Roman" w:hAnsi="Palatino Linotype" w:cs="Times New Roman"/>
          <w:color w:val="444444"/>
          <w:sz w:val="18"/>
          <w:szCs w:val="18"/>
        </w:rPr>
      </w:pPr>
      <w:r w:rsidRPr="00E42225">
        <w:rPr>
          <w:rFonts w:ascii="Palatino Linotype" w:eastAsia="Times New Roman" w:hAnsi="Palatino Linotype" w:cs="Times New Roman"/>
          <w:color w:val="444444"/>
          <w:sz w:val="18"/>
          <w:szCs w:val="18"/>
        </w:rPr>
        <w:t>Co-Sponsored by the Department of English</w:t>
      </w:r>
      <w:r w:rsidRPr="00E42225">
        <w:rPr>
          <w:rFonts w:ascii="Palatino Linotype" w:eastAsia="Times New Roman" w:hAnsi="Palatino Linotype" w:cs="Times New Roman"/>
          <w:color w:val="444444"/>
          <w:sz w:val="18"/>
          <w:szCs w:val="18"/>
        </w:rPr>
        <w:br/>
        <w:t>Featuring Dr. Lissa Paul, Brock University</w:t>
      </w:r>
      <w:r w:rsidRPr="00E42225">
        <w:rPr>
          <w:rFonts w:ascii="Palatino Linotype" w:eastAsia="Times New Roman" w:hAnsi="Palatino Linotype" w:cs="Times New Roman"/>
          <w:color w:val="444444"/>
          <w:sz w:val="18"/>
          <w:szCs w:val="18"/>
        </w:rPr>
        <w:br/>
        <w:t>Thursday, September 19, 2013: 5:30-7:30 p.m</w:t>
      </w:r>
      <w:proofErr w:type="gramStart"/>
      <w:r w:rsidRPr="00E42225">
        <w:rPr>
          <w:rFonts w:ascii="Palatino Linotype" w:eastAsia="Times New Roman" w:hAnsi="Palatino Linotype" w:cs="Times New Roman"/>
          <w:color w:val="444444"/>
          <w:sz w:val="18"/>
          <w:szCs w:val="18"/>
        </w:rPr>
        <w:t>.</w:t>
      </w:r>
      <w:proofErr w:type="gramEnd"/>
      <w:r w:rsidRPr="00E42225">
        <w:rPr>
          <w:rFonts w:ascii="Palatino Linotype" w:eastAsia="Times New Roman" w:hAnsi="Palatino Linotype" w:cs="Times New Roman"/>
          <w:color w:val="444444"/>
          <w:sz w:val="18"/>
          <w:szCs w:val="18"/>
        </w:rPr>
        <w:br/>
        <w:t>Smathers Library (East), Room 1A</w:t>
      </w:r>
    </w:p>
    <w:p w:rsidR="00E42225" w:rsidRDefault="00E42225" w:rsidP="00E42225">
      <w:pPr>
        <w:spacing w:after="0" w:line="270" w:lineRule="atLeast"/>
        <w:ind w:left="195" w:right="150"/>
        <w:rPr>
          <w:rFonts w:ascii="Palatino Linotype" w:eastAsia="Times New Roman" w:hAnsi="Palatino Linotype" w:cs="Times New Roman"/>
          <w:b/>
          <w:bCs/>
          <w:color w:val="444444"/>
          <w:sz w:val="18"/>
          <w:szCs w:val="18"/>
        </w:rPr>
      </w:pPr>
      <w:bookmarkStart w:id="0" w:name="_GoBack"/>
      <w:bookmarkEnd w:id="0"/>
    </w:p>
    <w:p w:rsidR="00E42225" w:rsidRPr="00E42225" w:rsidRDefault="00E42225" w:rsidP="00E42225">
      <w:pPr>
        <w:spacing w:after="0" w:line="270" w:lineRule="atLeast"/>
        <w:ind w:left="195" w:right="150"/>
        <w:rPr>
          <w:rFonts w:ascii="Palatino Linotype" w:eastAsia="Times New Roman" w:hAnsi="Palatino Linotype" w:cs="Times New Roman"/>
          <w:color w:val="444444"/>
          <w:sz w:val="18"/>
          <w:szCs w:val="18"/>
        </w:rPr>
      </w:pPr>
      <w:r w:rsidRPr="00E42225">
        <w:rPr>
          <w:rFonts w:ascii="Palatino Linotype" w:eastAsia="Times New Roman" w:hAnsi="Palatino Linotype" w:cs="Times New Roman"/>
          <w:b/>
          <w:bCs/>
          <w:color w:val="444444"/>
          <w:sz w:val="18"/>
          <w:szCs w:val="18"/>
        </w:rPr>
        <w:t xml:space="preserve">The Game of Clue: Or Mrs. Fenwick (1766-1840), in the Library with </w:t>
      </w:r>
      <w:proofErr w:type="gramStart"/>
      <w:r w:rsidRPr="00E42225">
        <w:rPr>
          <w:rFonts w:ascii="Palatino Linotype" w:eastAsia="Times New Roman" w:hAnsi="Palatino Linotype" w:cs="Times New Roman"/>
          <w:b/>
          <w:bCs/>
          <w:color w:val="444444"/>
          <w:sz w:val="18"/>
          <w:szCs w:val="18"/>
        </w:rPr>
        <w:t>a ...</w:t>
      </w:r>
      <w:proofErr w:type="gramEnd"/>
    </w:p>
    <w:p w:rsidR="00E42225" w:rsidRDefault="00E42225" w:rsidP="00E42225">
      <w:pPr>
        <w:spacing w:after="0" w:line="270" w:lineRule="atLeast"/>
        <w:ind w:left="195" w:right="150"/>
        <w:rPr>
          <w:rFonts w:ascii="Palatino Linotype" w:eastAsia="Times New Roman" w:hAnsi="Palatino Linotype" w:cs="Times New Roman"/>
          <w:color w:val="444444"/>
          <w:sz w:val="18"/>
          <w:szCs w:val="18"/>
        </w:rPr>
      </w:pPr>
    </w:p>
    <w:p w:rsidR="00E42225" w:rsidRPr="00E42225" w:rsidRDefault="00E42225" w:rsidP="00E42225">
      <w:pPr>
        <w:spacing w:after="0" w:line="270" w:lineRule="atLeast"/>
        <w:ind w:left="195" w:right="150"/>
        <w:rPr>
          <w:rFonts w:ascii="Palatino Linotype" w:eastAsia="Times New Roman" w:hAnsi="Palatino Linotype" w:cs="Times New Roman"/>
          <w:color w:val="444444"/>
          <w:sz w:val="18"/>
          <w:szCs w:val="18"/>
        </w:rPr>
      </w:pPr>
      <w:r w:rsidRPr="00E42225">
        <w:rPr>
          <w:rFonts w:ascii="Palatino Linotype" w:eastAsia="Times New Roman" w:hAnsi="Palatino Linotype" w:cs="Times New Roman"/>
          <w:color w:val="444444"/>
          <w:sz w:val="18"/>
          <w:szCs w:val="18"/>
        </w:rPr>
        <w:t>Professor Lissa Paul will speak on the intriguing life of British author, Eliza Fenwick, whose works include </w:t>
      </w:r>
      <w:proofErr w:type="spellStart"/>
      <w:r w:rsidRPr="00E42225">
        <w:rPr>
          <w:rFonts w:ascii="Palatino Linotype" w:eastAsia="Times New Roman" w:hAnsi="Palatino Linotype" w:cs="Times New Roman"/>
          <w:i/>
          <w:iCs/>
          <w:color w:val="444444"/>
          <w:sz w:val="18"/>
          <w:szCs w:val="18"/>
        </w:rPr>
        <w:t>Secresy</w:t>
      </w:r>
      <w:proofErr w:type="spellEnd"/>
      <w:r w:rsidRPr="00E42225">
        <w:rPr>
          <w:rFonts w:ascii="Palatino Linotype" w:eastAsia="Times New Roman" w:hAnsi="Palatino Linotype" w:cs="Times New Roman"/>
          <w:color w:val="444444"/>
          <w:sz w:val="18"/>
          <w:szCs w:val="18"/>
        </w:rPr>
        <w:t>; or </w:t>
      </w:r>
      <w:r w:rsidRPr="00E42225">
        <w:rPr>
          <w:rFonts w:ascii="Palatino Linotype" w:eastAsia="Times New Roman" w:hAnsi="Palatino Linotype" w:cs="Times New Roman"/>
          <w:i/>
          <w:iCs/>
          <w:color w:val="444444"/>
          <w:sz w:val="18"/>
          <w:szCs w:val="18"/>
        </w:rPr>
        <w:t>The Ruin on the Rock</w:t>
      </w:r>
      <w:r w:rsidRPr="00E42225">
        <w:rPr>
          <w:rFonts w:ascii="Palatino Linotype" w:eastAsia="Times New Roman" w:hAnsi="Palatino Linotype" w:cs="Times New Roman"/>
          <w:color w:val="444444"/>
          <w:sz w:val="18"/>
          <w:szCs w:val="18"/>
        </w:rPr>
        <w:t> as well as several children’s books and an extensive letter collection featuring Charles and Mary Lamb, William Godwin, and Mary Wollstonecraft. Paul’s talk will explore the life of Fenwick, including the chase for the plot of her story, likening it to a murder mystery and the game of Clue. Ms. Fenwick can be situated within three-degrees of Mary Shelley’s </w:t>
      </w:r>
      <w:r w:rsidRPr="00E42225">
        <w:rPr>
          <w:rFonts w:ascii="Palatino Linotype" w:eastAsia="Times New Roman" w:hAnsi="Palatino Linotype" w:cs="Times New Roman"/>
          <w:i/>
          <w:iCs/>
          <w:color w:val="444444"/>
          <w:sz w:val="18"/>
          <w:szCs w:val="18"/>
        </w:rPr>
        <w:t>Frankenstein</w:t>
      </w:r>
      <w:r w:rsidRPr="00E42225">
        <w:rPr>
          <w:rFonts w:ascii="Palatino Linotype" w:eastAsia="Times New Roman" w:hAnsi="Palatino Linotype" w:cs="Times New Roman"/>
          <w:color w:val="444444"/>
          <w:sz w:val="18"/>
          <w:szCs w:val="18"/>
        </w:rPr>
        <w:t>. The narrative arc of Eliza Fenwick’s life reads as an adventure-romance as well as a mystery story. For her talk, Dr. Paul will focus on Fenwick’s life in Barbados as an abolitionist slave-holder.</w:t>
      </w:r>
    </w:p>
    <w:p w:rsidR="00E42225" w:rsidRDefault="00E42225" w:rsidP="00E42225">
      <w:pPr>
        <w:spacing w:after="0" w:line="270" w:lineRule="atLeast"/>
        <w:ind w:left="195" w:right="150"/>
        <w:rPr>
          <w:rFonts w:ascii="Palatino Linotype" w:eastAsia="Times New Roman" w:hAnsi="Palatino Linotype" w:cs="Times New Roman"/>
          <w:color w:val="444444"/>
          <w:sz w:val="18"/>
          <w:szCs w:val="18"/>
        </w:rPr>
      </w:pPr>
    </w:p>
    <w:p w:rsidR="00E42225" w:rsidRPr="00E42225" w:rsidRDefault="00E42225" w:rsidP="00E42225">
      <w:pPr>
        <w:spacing w:after="0" w:line="270" w:lineRule="atLeast"/>
        <w:ind w:left="195" w:right="150"/>
        <w:rPr>
          <w:rFonts w:ascii="Palatino Linotype" w:eastAsia="Times New Roman" w:hAnsi="Palatino Linotype" w:cs="Times New Roman"/>
          <w:color w:val="444444"/>
          <w:sz w:val="18"/>
          <w:szCs w:val="18"/>
        </w:rPr>
      </w:pPr>
      <w:r w:rsidRPr="00E42225">
        <w:rPr>
          <w:rFonts w:ascii="Palatino Linotype" w:eastAsia="Times New Roman" w:hAnsi="Palatino Linotype" w:cs="Times New Roman"/>
          <w:color w:val="444444"/>
          <w:sz w:val="18"/>
          <w:szCs w:val="18"/>
        </w:rPr>
        <w:t>Professor Paul is an expert on the writings and life of Eliza Fenwick as well as children’s literature. Her previous published works include, </w:t>
      </w:r>
      <w:r w:rsidRPr="00E42225">
        <w:rPr>
          <w:rFonts w:ascii="Palatino Linotype" w:eastAsia="Times New Roman" w:hAnsi="Palatino Linotype" w:cs="Times New Roman"/>
          <w:i/>
          <w:iCs/>
          <w:color w:val="444444"/>
          <w:sz w:val="18"/>
          <w:szCs w:val="18"/>
        </w:rPr>
        <w:t xml:space="preserve">Reading </w:t>
      </w:r>
      <w:proofErr w:type="spellStart"/>
      <w:r w:rsidRPr="00E42225">
        <w:rPr>
          <w:rFonts w:ascii="Palatino Linotype" w:eastAsia="Times New Roman" w:hAnsi="Palatino Linotype" w:cs="Times New Roman"/>
          <w:i/>
          <w:iCs/>
          <w:color w:val="444444"/>
          <w:sz w:val="18"/>
          <w:szCs w:val="18"/>
        </w:rPr>
        <w:t>Otherways</w:t>
      </w:r>
      <w:proofErr w:type="spellEnd"/>
      <w:r w:rsidRPr="00E42225">
        <w:rPr>
          <w:rFonts w:ascii="Palatino Linotype" w:eastAsia="Times New Roman" w:hAnsi="Palatino Linotype" w:cs="Times New Roman"/>
          <w:color w:val="444444"/>
          <w:sz w:val="18"/>
          <w:szCs w:val="18"/>
        </w:rPr>
        <w:t> and </w:t>
      </w:r>
      <w:r w:rsidRPr="00E42225">
        <w:rPr>
          <w:rFonts w:ascii="Palatino Linotype" w:eastAsia="Times New Roman" w:hAnsi="Palatino Linotype" w:cs="Times New Roman"/>
          <w:i/>
          <w:iCs/>
          <w:color w:val="444444"/>
          <w:sz w:val="18"/>
          <w:szCs w:val="18"/>
        </w:rPr>
        <w:t>The Children’s Book Business</w:t>
      </w:r>
      <w:r w:rsidRPr="00E42225">
        <w:rPr>
          <w:rFonts w:ascii="Palatino Linotype" w:eastAsia="Times New Roman" w:hAnsi="Palatino Linotype" w:cs="Times New Roman"/>
          <w:color w:val="444444"/>
          <w:sz w:val="18"/>
          <w:szCs w:val="18"/>
        </w:rPr>
        <w:t>, and as co-editor of the </w:t>
      </w:r>
      <w:r w:rsidRPr="00E42225">
        <w:rPr>
          <w:rFonts w:ascii="Palatino Linotype" w:eastAsia="Times New Roman" w:hAnsi="Palatino Linotype" w:cs="Times New Roman"/>
          <w:i/>
          <w:iCs/>
          <w:color w:val="444444"/>
          <w:sz w:val="18"/>
          <w:szCs w:val="18"/>
        </w:rPr>
        <w:t>Lion and the Unicorn</w:t>
      </w:r>
      <w:r w:rsidRPr="00E42225">
        <w:rPr>
          <w:rFonts w:ascii="Palatino Linotype" w:eastAsia="Times New Roman" w:hAnsi="Palatino Linotype" w:cs="Times New Roman"/>
          <w:color w:val="444444"/>
          <w:sz w:val="18"/>
          <w:szCs w:val="18"/>
        </w:rPr>
        <w:t>. She is currently working on a biography of Fenwick tentatively entitled, “Eliza Fenwick: An Eighteenth Century Life for the Twenty-First Century.” Fenwick was part of an extraordinary group of women writing for children and adults, including Mary Wollstonecraft, in the radical London of the late Enlightenment.</w:t>
      </w:r>
    </w:p>
    <w:p w:rsidR="00E42225" w:rsidRDefault="00E42225" w:rsidP="00E42225">
      <w:pPr>
        <w:spacing w:after="0" w:line="270" w:lineRule="atLeast"/>
        <w:ind w:left="195" w:right="150"/>
        <w:rPr>
          <w:rFonts w:ascii="Palatino Linotype" w:eastAsia="Times New Roman" w:hAnsi="Palatino Linotype" w:cs="Times New Roman"/>
          <w:color w:val="444444"/>
          <w:sz w:val="15"/>
          <w:szCs w:val="15"/>
        </w:rPr>
      </w:pPr>
    </w:p>
    <w:p w:rsidR="00E42225" w:rsidRPr="00E42225" w:rsidRDefault="00E42225" w:rsidP="00E42225">
      <w:pPr>
        <w:spacing w:after="0" w:line="270" w:lineRule="atLeast"/>
        <w:ind w:left="195" w:right="150"/>
        <w:rPr>
          <w:rFonts w:ascii="Palatino Linotype" w:eastAsia="Times New Roman" w:hAnsi="Palatino Linotype" w:cs="Times New Roman"/>
          <w:color w:val="444444"/>
          <w:sz w:val="18"/>
          <w:szCs w:val="18"/>
        </w:rPr>
      </w:pPr>
      <w:r>
        <w:rPr>
          <w:rFonts w:ascii="Palatino Linotype" w:eastAsia="Times New Roman" w:hAnsi="Palatino Linotype" w:cs="Times New Roman"/>
          <w:noProof/>
          <w:color w:val="444444"/>
          <w:sz w:val="18"/>
          <w:szCs w:val="18"/>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905000" cy="2724150"/>
            <wp:effectExtent l="0" t="0" r="0" b="0"/>
            <wp:wrapSquare wrapText="bothSides"/>
            <wp:docPr id="2" name="Picture 2" descr="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eastAsia="Times New Roman" w:hAnsi="Palatino Linotype" w:cs="Times New Roman"/>
          <w:noProof/>
          <w:color w:val="444444"/>
          <w:sz w:val="18"/>
          <w:szCs w:val="18"/>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571625" cy="2724150"/>
            <wp:effectExtent l="0" t="0" r="9525" b="0"/>
            <wp:wrapSquare wrapText="bothSides"/>
            <wp:docPr id="1" name="Picture 1" descr="infan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ant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225">
        <w:rPr>
          <w:rFonts w:ascii="Palatino Linotype" w:eastAsia="Times New Roman" w:hAnsi="Palatino Linotype" w:cs="Times New Roman"/>
          <w:color w:val="444444"/>
          <w:sz w:val="15"/>
          <w:szCs w:val="15"/>
        </w:rPr>
        <w:t>Image 1</w:t>
      </w:r>
      <w:r>
        <w:rPr>
          <w:rFonts w:ascii="Palatino Linotype" w:eastAsia="Times New Roman" w:hAnsi="Palatino Linotype" w:cs="Times New Roman"/>
          <w:color w:val="444444"/>
          <w:sz w:val="15"/>
          <w:szCs w:val="15"/>
        </w:rPr>
        <w:t xml:space="preserve">: </w:t>
      </w:r>
      <w:r w:rsidRPr="00E42225">
        <w:rPr>
          <w:rFonts w:ascii="Palatino Linotype" w:eastAsia="Times New Roman" w:hAnsi="Palatino Linotype" w:cs="Times New Roman"/>
          <w:color w:val="444444"/>
          <w:sz w:val="15"/>
          <w:szCs w:val="15"/>
        </w:rPr>
        <w:t xml:space="preserve">Six Stories for the Nursery: in Words of One and Two Syllables: Intended as a sequel to ‘Baby Tales.’ </w:t>
      </w:r>
      <w:proofErr w:type="gramStart"/>
      <w:r w:rsidRPr="00E42225">
        <w:rPr>
          <w:rFonts w:ascii="Palatino Linotype" w:eastAsia="Times New Roman" w:hAnsi="Palatino Linotype" w:cs="Times New Roman"/>
          <w:color w:val="444444"/>
          <w:sz w:val="15"/>
          <w:szCs w:val="15"/>
        </w:rPr>
        <w:t>By Eliza Fenwick.</w:t>
      </w:r>
      <w:proofErr w:type="gramEnd"/>
      <w:r w:rsidRPr="00E42225">
        <w:rPr>
          <w:rFonts w:ascii="Palatino Linotype" w:eastAsia="Times New Roman" w:hAnsi="Palatino Linotype" w:cs="Times New Roman"/>
          <w:color w:val="444444"/>
          <w:sz w:val="15"/>
          <w:szCs w:val="15"/>
        </w:rPr>
        <w:t xml:space="preserve"> </w:t>
      </w:r>
      <w:proofErr w:type="gramStart"/>
      <w:r w:rsidRPr="00E42225">
        <w:rPr>
          <w:rFonts w:ascii="Palatino Linotype" w:eastAsia="Times New Roman" w:hAnsi="Palatino Linotype" w:cs="Times New Roman"/>
          <w:color w:val="444444"/>
          <w:sz w:val="15"/>
          <w:szCs w:val="15"/>
        </w:rPr>
        <w:t>Printed for M. J. Godwin &amp; Co.: London, 1819.</w:t>
      </w:r>
      <w:proofErr w:type="gramEnd"/>
      <w:r w:rsidRPr="00E42225">
        <w:rPr>
          <w:rFonts w:ascii="Palatino Linotype" w:eastAsia="Times New Roman" w:hAnsi="Palatino Linotype" w:cs="Times New Roman"/>
          <w:color w:val="444444"/>
          <w:sz w:val="15"/>
          <w:szCs w:val="15"/>
        </w:rPr>
        <w:t xml:space="preserve"> From the Baldwin Library of Historical Children’s Literature</w:t>
      </w:r>
    </w:p>
    <w:p w:rsidR="00E42225" w:rsidRDefault="00E42225" w:rsidP="00E42225">
      <w:pPr>
        <w:spacing w:after="0" w:line="270" w:lineRule="atLeast"/>
        <w:ind w:left="195" w:right="150"/>
        <w:rPr>
          <w:rFonts w:ascii="Palatino Linotype" w:eastAsia="Times New Roman" w:hAnsi="Palatino Linotype" w:cs="Arial"/>
          <w:color w:val="444444"/>
          <w:sz w:val="15"/>
          <w:szCs w:val="15"/>
        </w:rPr>
      </w:pPr>
    </w:p>
    <w:p w:rsidR="00E42225" w:rsidRDefault="00E42225" w:rsidP="00E42225">
      <w:pPr>
        <w:spacing w:after="0" w:line="270" w:lineRule="atLeast"/>
        <w:ind w:left="195" w:right="150"/>
        <w:rPr>
          <w:rFonts w:ascii="Palatino Linotype" w:eastAsia="Times New Roman" w:hAnsi="Palatino Linotype" w:cs="Arial"/>
          <w:color w:val="444444"/>
          <w:sz w:val="15"/>
          <w:szCs w:val="15"/>
        </w:rPr>
      </w:pPr>
      <w:r w:rsidRPr="00E42225">
        <w:rPr>
          <w:rFonts w:ascii="Palatino Linotype" w:eastAsia="Times New Roman" w:hAnsi="Palatino Linotype" w:cs="Arial"/>
          <w:color w:val="444444"/>
          <w:sz w:val="15"/>
          <w:szCs w:val="15"/>
        </w:rPr>
        <w:t>Image 2</w:t>
      </w:r>
      <w:r>
        <w:rPr>
          <w:rFonts w:ascii="Palatino Linotype" w:eastAsia="Times New Roman" w:hAnsi="Palatino Linotype" w:cs="Arial"/>
          <w:color w:val="444444"/>
          <w:sz w:val="15"/>
          <w:szCs w:val="15"/>
        </w:rPr>
        <w:t xml:space="preserve">: </w:t>
      </w:r>
      <w:r w:rsidRPr="00E42225">
        <w:rPr>
          <w:rFonts w:ascii="Palatino Linotype" w:eastAsia="Times New Roman" w:hAnsi="Palatino Linotype" w:cs="Arial"/>
          <w:color w:val="444444"/>
          <w:sz w:val="15"/>
          <w:szCs w:val="15"/>
        </w:rPr>
        <w:t xml:space="preserve">Infantine Stories: in Words of One, Two, and Three Syllables. </w:t>
      </w:r>
      <w:proofErr w:type="gramStart"/>
      <w:r w:rsidRPr="00E42225">
        <w:rPr>
          <w:rFonts w:ascii="Palatino Linotype" w:eastAsia="Times New Roman" w:hAnsi="Palatino Linotype" w:cs="Arial"/>
          <w:color w:val="444444"/>
          <w:sz w:val="15"/>
          <w:szCs w:val="15"/>
        </w:rPr>
        <w:t>By Eliza Fenwick.</w:t>
      </w:r>
      <w:proofErr w:type="gramEnd"/>
      <w:r w:rsidRPr="00E42225">
        <w:rPr>
          <w:rFonts w:ascii="Palatino Linotype" w:eastAsia="Times New Roman" w:hAnsi="Palatino Linotype" w:cs="Arial"/>
          <w:color w:val="444444"/>
          <w:sz w:val="15"/>
          <w:szCs w:val="15"/>
        </w:rPr>
        <w:t xml:space="preserve"> J. and C. </w:t>
      </w:r>
      <w:proofErr w:type="spellStart"/>
      <w:r w:rsidRPr="00E42225">
        <w:rPr>
          <w:rFonts w:ascii="Palatino Linotype" w:eastAsia="Times New Roman" w:hAnsi="Palatino Linotype" w:cs="Arial"/>
          <w:color w:val="444444"/>
          <w:sz w:val="15"/>
          <w:szCs w:val="15"/>
        </w:rPr>
        <w:t>Adlard</w:t>
      </w:r>
      <w:proofErr w:type="spellEnd"/>
      <w:r w:rsidRPr="00E42225">
        <w:rPr>
          <w:rFonts w:ascii="Palatino Linotype" w:eastAsia="Times New Roman" w:hAnsi="Palatino Linotype" w:cs="Arial"/>
          <w:color w:val="444444"/>
          <w:sz w:val="15"/>
          <w:szCs w:val="15"/>
        </w:rPr>
        <w:t>: London: 1820. From the Baldwin Library of Historical Children’s Literature</w:t>
      </w:r>
    </w:p>
    <w:p w:rsidR="00E42225" w:rsidRDefault="00E42225" w:rsidP="00E42225">
      <w:pPr>
        <w:spacing w:after="0" w:line="270" w:lineRule="atLeast"/>
        <w:ind w:left="195" w:right="150"/>
        <w:rPr>
          <w:rFonts w:ascii="Palatino Linotype" w:eastAsia="Times New Roman" w:hAnsi="Palatino Linotype" w:cs="Arial"/>
          <w:color w:val="444444"/>
          <w:sz w:val="15"/>
          <w:szCs w:val="15"/>
        </w:rPr>
      </w:pPr>
    </w:p>
    <w:p w:rsidR="00E42225" w:rsidRDefault="00E42225" w:rsidP="00E42225">
      <w:pPr>
        <w:spacing w:after="0" w:line="270" w:lineRule="atLeast"/>
        <w:ind w:left="195" w:right="150"/>
        <w:rPr>
          <w:rFonts w:ascii="Palatino Linotype" w:eastAsia="Times New Roman" w:hAnsi="Palatino Linotype" w:cs="Arial"/>
          <w:color w:val="444444"/>
          <w:sz w:val="15"/>
          <w:szCs w:val="15"/>
        </w:rPr>
      </w:pPr>
      <w:r>
        <w:rPr>
          <w:rFonts w:ascii="Palatino Linotype" w:eastAsia="Times New Roman" w:hAnsi="Palatino Linotype" w:cs="Arial"/>
          <w:color w:val="444444"/>
          <w:sz w:val="15"/>
          <w:szCs w:val="15"/>
        </w:rPr>
        <w:t xml:space="preserve">Baldwin online: </w:t>
      </w:r>
      <w:hyperlink r:id="rId7" w:history="1">
        <w:r w:rsidRPr="008D2162">
          <w:rPr>
            <w:rStyle w:val="Hyperlink"/>
            <w:rFonts w:ascii="Palatino Linotype" w:eastAsia="Times New Roman" w:hAnsi="Palatino Linotype" w:cs="Arial"/>
            <w:sz w:val="15"/>
            <w:szCs w:val="15"/>
          </w:rPr>
          <w:t>http://library.ufl.edu/baldwin</w:t>
        </w:r>
      </w:hyperlink>
    </w:p>
    <w:p w:rsidR="00E42225" w:rsidRDefault="00E42225" w:rsidP="00E42225">
      <w:pPr>
        <w:spacing w:after="0" w:line="270" w:lineRule="atLeast"/>
        <w:ind w:left="195" w:right="150"/>
        <w:rPr>
          <w:rFonts w:ascii="Palatino Linotype" w:eastAsia="Times New Roman" w:hAnsi="Palatino Linotype" w:cs="Arial"/>
          <w:color w:val="444444"/>
          <w:sz w:val="15"/>
          <w:szCs w:val="15"/>
        </w:rPr>
      </w:pPr>
    </w:p>
    <w:p w:rsidR="00E42225" w:rsidRDefault="00E42225" w:rsidP="00E42225">
      <w:pPr>
        <w:spacing w:after="0" w:line="270" w:lineRule="atLeast"/>
        <w:ind w:left="195" w:right="150"/>
        <w:rPr>
          <w:rFonts w:ascii="Palatino Linotype" w:eastAsia="Times New Roman" w:hAnsi="Palatino Linotype" w:cs="Arial"/>
          <w:color w:val="444444"/>
          <w:sz w:val="15"/>
          <w:szCs w:val="15"/>
        </w:rPr>
      </w:pPr>
      <w:r>
        <w:rPr>
          <w:rFonts w:ascii="Palatino Linotype" w:eastAsia="Times New Roman" w:hAnsi="Palatino Linotype" w:cs="Arial"/>
          <w:color w:val="444444"/>
          <w:sz w:val="15"/>
          <w:szCs w:val="15"/>
        </w:rPr>
        <w:t xml:space="preserve">Baldwin Digital Collections: </w:t>
      </w:r>
      <w:hyperlink r:id="rId8" w:history="1">
        <w:r w:rsidRPr="008D2162">
          <w:rPr>
            <w:rStyle w:val="Hyperlink"/>
            <w:rFonts w:ascii="Palatino Linotype" w:eastAsia="Times New Roman" w:hAnsi="Palatino Linotype" w:cs="Arial"/>
            <w:sz w:val="15"/>
            <w:szCs w:val="15"/>
          </w:rPr>
          <w:t>http://ufdc.ufl.edu/baldwin</w:t>
        </w:r>
      </w:hyperlink>
      <w:r>
        <w:rPr>
          <w:rFonts w:ascii="Palatino Linotype" w:eastAsia="Times New Roman" w:hAnsi="Palatino Linotype" w:cs="Arial"/>
          <w:color w:val="444444"/>
          <w:sz w:val="15"/>
          <w:szCs w:val="15"/>
        </w:rPr>
        <w:t xml:space="preserve"> </w:t>
      </w:r>
    </w:p>
    <w:p w:rsidR="00E42225" w:rsidRDefault="00E42225" w:rsidP="00E42225">
      <w:pPr>
        <w:spacing w:after="0" w:line="270" w:lineRule="atLeast"/>
        <w:ind w:left="195" w:right="150"/>
        <w:rPr>
          <w:rFonts w:ascii="Palatino Linotype" w:eastAsia="Times New Roman" w:hAnsi="Palatino Linotype" w:cs="Arial"/>
          <w:color w:val="444444"/>
          <w:sz w:val="15"/>
          <w:szCs w:val="15"/>
        </w:rPr>
      </w:pPr>
    </w:p>
    <w:p w:rsidR="00E42225" w:rsidRDefault="00E42225" w:rsidP="00E42225">
      <w:pPr>
        <w:spacing w:after="0" w:line="270" w:lineRule="atLeast"/>
        <w:ind w:left="195" w:right="150"/>
        <w:rPr>
          <w:rFonts w:ascii="Palatino Linotype" w:eastAsia="Times New Roman" w:hAnsi="Palatino Linotype" w:cs="Arial"/>
          <w:color w:val="444444"/>
          <w:sz w:val="15"/>
          <w:szCs w:val="15"/>
        </w:rPr>
      </w:pPr>
    </w:p>
    <w:p w:rsidR="00E42225" w:rsidRPr="00E42225" w:rsidRDefault="00E42225" w:rsidP="00E42225">
      <w:pPr>
        <w:spacing w:after="0" w:line="270" w:lineRule="atLeast"/>
        <w:ind w:left="195" w:right="150"/>
        <w:rPr>
          <w:rFonts w:ascii="Palatino Linotype" w:eastAsia="Times New Roman" w:hAnsi="Palatino Linotype" w:cs="Arial"/>
          <w:color w:val="444444"/>
          <w:sz w:val="18"/>
          <w:szCs w:val="18"/>
        </w:rPr>
      </w:pPr>
      <w:r>
        <w:rPr>
          <w:rFonts w:ascii="Palatino Linotype" w:eastAsia="Times New Roman" w:hAnsi="Palatino Linotype" w:cs="Arial"/>
          <w:color w:val="444444"/>
          <w:sz w:val="15"/>
          <w:szCs w:val="15"/>
        </w:rPr>
        <w:t xml:space="preserve">Document originally available as a webpage: </w:t>
      </w:r>
      <w:hyperlink r:id="rId9" w:history="1">
        <w:r w:rsidRPr="008D2162">
          <w:rPr>
            <w:rStyle w:val="Hyperlink"/>
            <w:rFonts w:ascii="Palatino Linotype" w:eastAsia="Times New Roman" w:hAnsi="Palatino Linotype" w:cs="Arial"/>
            <w:sz w:val="15"/>
            <w:szCs w:val="15"/>
          </w:rPr>
          <w:t>http://www.english.ufl.edu/events/baldwinlecture/index.html</w:t>
        </w:r>
      </w:hyperlink>
      <w:r>
        <w:rPr>
          <w:rFonts w:ascii="Palatino Linotype" w:eastAsia="Times New Roman" w:hAnsi="Palatino Linotype" w:cs="Arial"/>
          <w:color w:val="444444"/>
          <w:sz w:val="15"/>
          <w:szCs w:val="15"/>
        </w:rPr>
        <w:t xml:space="preserve"> </w:t>
      </w:r>
    </w:p>
    <w:p w:rsidR="00E169F6" w:rsidRDefault="00E169F6"/>
    <w:sectPr w:rsidR="00E1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25"/>
    <w:rsid w:val="00C22B21"/>
    <w:rsid w:val="00E169F6"/>
    <w:rsid w:val="00E27814"/>
    <w:rsid w:val="00E4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22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22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22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225"/>
    <w:rPr>
      <w:b/>
      <w:bCs/>
    </w:rPr>
  </w:style>
  <w:style w:type="character" w:customStyle="1" w:styleId="apple-converted-space">
    <w:name w:val="apple-converted-space"/>
    <w:basedOn w:val="DefaultParagraphFont"/>
    <w:rsid w:val="00E42225"/>
  </w:style>
  <w:style w:type="character" w:styleId="HTMLCite">
    <w:name w:val="HTML Cite"/>
    <w:basedOn w:val="DefaultParagraphFont"/>
    <w:uiPriority w:val="99"/>
    <w:semiHidden/>
    <w:unhideWhenUsed/>
    <w:rsid w:val="00E42225"/>
    <w:rPr>
      <w:i/>
      <w:iCs/>
    </w:rPr>
  </w:style>
  <w:style w:type="character" w:styleId="Hyperlink">
    <w:name w:val="Hyperlink"/>
    <w:basedOn w:val="DefaultParagraphFont"/>
    <w:uiPriority w:val="99"/>
    <w:unhideWhenUsed/>
    <w:rsid w:val="00E422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22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22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22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225"/>
    <w:rPr>
      <w:b/>
      <w:bCs/>
    </w:rPr>
  </w:style>
  <w:style w:type="character" w:customStyle="1" w:styleId="apple-converted-space">
    <w:name w:val="apple-converted-space"/>
    <w:basedOn w:val="DefaultParagraphFont"/>
    <w:rsid w:val="00E42225"/>
  </w:style>
  <w:style w:type="character" w:styleId="HTMLCite">
    <w:name w:val="HTML Cite"/>
    <w:basedOn w:val="DefaultParagraphFont"/>
    <w:uiPriority w:val="99"/>
    <w:semiHidden/>
    <w:unhideWhenUsed/>
    <w:rsid w:val="00E42225"/>
    <w:rPr>
      <w:i/>
      <w:iCs/>
    </w:rPr>
  </w:style>
  <w:style w:type="character" w:styleId="Hyperlink">
    <w:name w:val="Hyperlink"/>
    <w:basedOn w:val="DefaultParagraphFont"/>
    <w:uiPriority w:val="99"/>
    <w:unhideWhenUsed/>
    <w:rsid w:val="00E42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baldwin" TargetMode="External"/><Relationship Id="rId3" Type="http://schemas.openxmlformats.org/officeDocument/2006/relationships/settings" Target="settings.xml"/><Relationship Id="rId7" Type="http://schemas.openxmlformats.org/officeDocument/2006/relationships/hyperlink" Target="http://library.ufl.edu/baldw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glish.ufl.edu/events/baldwin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2</cp:revision>
  <cp:lastPrinted>2014-04-10T23:09:00Z</cp:lastPrinted>
  <dcterms:created xsi:type="dcterms:W3CDTF">2014-04-10T23:07:00Z</dcterms:created>
  <dcterms:modified xsi:type="dcterms:W3CDTF">2014-04-10T23:09:00Z</dcterms:modified>
</cp:coreProperties>
</file>