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F25" w:rsidRDefault="00890407" w:rsidP="00E10F91">
      <w:pPr>
        <w:rPr>
          <w:b/>
        </w:rPr>
      </w:pPr>
      <w:r>
        <w:rPr>
          <w:b/>
        </w:rPr>
        <w:t>Additional File</w:t>
      </w:r>
      <w:r w:rsidR="00817F25">
        <w:rPr>
          <w:b/>
        </w:rPr>
        <w:t xml:space="preserve"> 2: Mobile phone call detail records – additional details</w:t>
      </w:r>
    </w:p>
    <w:p w:rsidR="000C7BF5" w:rsidRDefault="000C7BF5" w:rsidP="00E10F91">
      <w:pPr>
        <w:rPr>
          <w:b/>
          <w:i/>
          <w:iCs/>
        </w:rPr>
      </w:pPr>
    </w:p>
    <w:p w:rsidR="000C7BF5" w:rsidRDefault="000C7BF5" w:rsidP="00E10F91">
      <w:pPr>
        <w:rPr>
          <w:b/>
          <w:i/>
          <w:iCs/>
        </w:rPr>
      </w:pPr>
      <w:r w:rsidRPr="000C7BF5">
        <w:rPr>
          <w:b/>
          <w:i/>
          <w:iCs/>
        </w:rPr>
        <w:t>The demographics of mobile phone owners</w:t>
      </w:r>
      <w:r w:rsidR="009274A3">
        <w:rPr>
          <w:b/>
          <w:i/>
          <w:iCs/>
        </w:rPr>
        <w:t>hip in Namibia</w:t>
      </w:r>
    </w:p>
    <w:p w:rsidR="00C30EC3" w:rsidRPr="00C30EC3" w:rsidRDefault="00C30EC3" w:rsidP="00BF0A58">
      <w:pPr>
        <w:jc w:val="both"/>
        <w:rPr>
          <w:bCs/>
        </w:rPr>
      </w:pPr>
      <w:r>
        <w:rPr>
          <w:bCs/>
        </w:rPr>
        <w:t xml:space="preserve">In 2011, 56.2% of the population of Namibia were mobile phone owners, with the percentage ownership in urban areas being 76.7% and 46.1% in rural areas </w:t>
      </w:r>
      <w:r w:rsidR="00BB772E">
        <w:rPr>
          <w:bCs/>
        </w:rPr>
        <w:fldChar w:fldCharType="begin"/>
      </w:r>
      <w:r w:rsidR="00BB772E">
        <w:rPr>
          <w:bCs/>
        </w:rPr>
        <w:instrText xml:space="preserve"> ADDIN EN.CITE &lt;EndNote&gt;&lt;Cite&gt;&lt;Author&gt;Communications Regulatory Authority of Namibia&lt;/Author&gt;&lt;Year&gt;2011&lt;/Year&gt;&lt;RecNum&gt;255&lt;/RecNum&gt;&lt;DisplayText&gt;[1]&lt;/DisplayText&gt;&lt;record&gt;&lt;rec-number&gt;255&lt;/rec-number&gt;&lt;foreign-keys&gt;&lt;key app="EN" db-id="2xpv2ffe29wd9texdd4v0ez122fx0d5ff9tf"&gt;255&lt;/key&gt;&lt;/foreign-keys&gt;&lt;ref-type name="Report"&gt;27&lt;/ref-type&gt;&lt;contributors&gt;&lt;authors&gt;&lt;author&gt;Communications Regulatory Authority of Namibia,&lt;/author&gt;&lt;/authors&gt;&lt;/contributors&gt;&lt;titles&gt;&lt;title&gt;Universal Service Baseline Study&lt;/title&gt;&lt;/titles&gt;&lt;dates&gt;&lt;year&gt;2011&lt;/year&gt;&lt;/dates&gt;&lt;pub-location&gt;Windhoek&lt;/pub-location&gt;&lt;publisher&gt;Communications Regulatory Authority of Namibia,&lt;/publisher&gt;&lt;urls&gt;&lt;/urls&gt;&lt;/record&gt;&lt;/Cite&gt;&lt;/EndNote&gt;</w:instrText>
      </w:r>
      <w:r w:rsidR="00BB772E">
        <w:rPr>
          <w:bCs/>
        </w:rPr>
        <w:fldChar w:fldCharType="separate"/>
      </w:r>
      <w:r w:rsidR="00BB772E">
        <w:rPr>
          <w:bCs/>
          <w:noProof/>
        </w:rPr>
        <w:t>[</w:t>
      </w:r>
      <w:hyperlink w:anchor="_ENREF_1" w:tooltip="Communications Regulatory Authority of Namibia, 2011 #255" w:history="1">
        <w:r w:rsidR="00BB772E">
          <w:rPr>
            <w:bCs/>
            <w:noProof/>
          </w:rPr>
          <w:t>1</w:t>
        </w:r>
      </w:hyperlink>
      <w:r w:rsidR="00BB772E">
        <w:rPr>
          <w:bCs/>
          <w:noProof/>
        </w:rPr>
        <w:t>]</w:t>
      </w:r>
      <w:r w:rsidR="00BB772E">
        <w:rPr>
          <w:bCs/>
        </w:rPr>
        <w:fldChar w:fldCharType="end"/>
      </w:r>
      <w:r>
        <w:rPr>
          <w:bCs/>
        </w:rPr>
        <w:t>.</w:t>
      </w:r>
      <w:r w:rsidR="009274A3">
        <w:rPr>
          <w:bCs/>
        </w:rPr>
        <w:t xml:space="preserve"> To ascertain demographic features of phone ownership in Namibia, data from a national survey of over 22,000 people undertaken in 2011 were analysed </w:t>
      </w:r>
      <w:r w:rsidR="00BB772E">
        <w:rPr>
          <w:bCs/>
        </w:rPr>
        <w:fldChar w:fldCharType="begin"/>
      </w:r>
      <w:r w:rsidR="00BB772E">
        <w:rPr>
          <w:bCs/>
        </w:rPr>
        <w:instrText xml:space="preserve"> ADDIN EN.CITE &lt;EndNote&gt;&lt;Cite&gt;&lt;Author&gt;Communications Regulatory Authority of Namibia&lt;/Author&gt;&lt;Year&gt;2011&lt;/Year&gt;&lt;RecNum&gt;255&lt;/RecNum&gt;&lt;DisplayText&gt;[1]&lt;/DisplayText&gt;&lt;record&gt;&lt;rec-number&gt;255&lt;/rec-number&gt;&lt;foreign-keys&gt;&lt;key app="EN" db-id="2xpv2ffe29wd9texdd4v0ez122fx0d5ff9tf"&gt;255&lt;/key&gt;&lt;/foreign-keys&gt;&lt;ref-type name="Report"&gt;27&lt;/ref-type&gt;&lt;contributors&gt;&lt;authors&gt;&lt;author&gt;Communications Regulatory Authority of Namibia,&lt;/author&gt;&lt;/authors&gt;&lt;/contributors&gt;&lt;titles&gt;&lt;title&gt;Universal Service Baseline Study&lt;/title&gt;&lt;/titles&gt;&lt;dates&gt;&lt;year&gt;2011&lt;/year&gt;&lt;/dates&gt;&lt;pub-location&gt;Windhoek&lt;/pub-location&gt;&lt;publisher&gt;Communications Regulatory Authority of Namibia,&lt;/publisher&gt;&lt;urls&gt;&lt;/urls&gt;&lt;/record&gt;&lt;/Cite&gt;&lt;/EndNote&gt;</w:instrText>
      </w:r>
      <w:r w:rsidR="00BB772E">
        <w:rPr>
          <w:bCs/>
        </w:rPr>
        <w:fldChar w:fldCharType="separate"/>
      </w:r>
      <w:r w:rsidR="00BB772E">
        <w:rPr>
          <w:bCs/>
          <w:noProof/>
        </w:rPr>
        <w:t>[</w:t>
      </w:r>
      <w:hyperlink w:anchor="_ENREF_1" w:tooltip="Communications Regulatory Authority of Namibia, 2011 #255" w:history="1">
        <w:r w:rsidR="00BB772E">
          <w:rPr>
            <w:bCs/>
            <w:noProof/>
          </w:rPr>
          <w:t>1</w:t>
        </w:r>
      </w:hyperlink>
      <w:r w:rsidR="00BB772E">
        <w:rPr>
          <w:bCs/>
          <w:noProof/>
        </w:rPr>
        <w:t>]</w:t>
      </w:r>
      <w:r w:rsidR="00BB772E">
        <w:rPr>
          <w:bCs/>
        </w:rPr>
        <w:fldChar w:fldCharType="end"/>
      </w:r>
      <w:r w:rsidR="009274A3">
        <w:rPr>
          <w:bCs/>
        </w:rPr>
        <w:t xml:space="preserve">. </w:t>
      </w:r>
      <w:r w:rsidR="00A34606">
        <w:rPr>
          <w:bCs/>
        </w:rPr>
        <w:t>Figure 1 shows the age distribution of those surveyed (over 15 years old only) and their mobile phone ownership status, highlighting that the percentage of those owning phones remains relatively constant by age.</w:t>
      </w:r>
    </w:p>
    <w:p w:rsidR="000C7BF5" w:rsidRDefault="00927250" w:rsidP="00BF0A58">
      <w:pPr>
        <w:jc w:val="both"/>
        <w:rPr>
          <w:b/>
          <w:i/>
          <w:iCs/>
        </w:rPr>
      </w:pPr>
      <w:r>
        <w:rPr>
          <w:noProof/>
        </w:rPr>
        <w:drawing>
          <wp:inline distT="0" distB="0" distL="0" distR="0" wp14:anchorId="46C2A987" wp14:editId="34EE838C">
            <wp:extent cx="5731510" cy="353259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31510" cy="3532594"/>
                    </a:xfrm>
                    <a:prstGeom prst="rect">
                      <a:avLst/>
                    </a:prstGeom>
                  </pic:spPr>
                </pic:pic>
              </a:graphicData>
            </a:graphic>
          </wp:inline>
        </w:drawing>
      </w:r>
    </w:p>
    <w:p w:rsidR="00A34606" w:rsidRDefault="009274A3" w:rsidP="00BF0A58">
      <w:pPr>
        <w:jc w:val="both"/>
        <w:rPr>
          <w:b/>
          <w:i/>
          <w:iCs/>
        </w:rPr>
      </w:pPr>
      <w:r w:rsidRPr="0033203D">
        <w:rPr>
          <w:bCs/>
          <w:i/>
          <w:iCs/>
        </w:rPr>
        <w:t>Figure 1</w:t>
      </w:r>
      <w:r w:rsidR="001532C0" w:rsidRPr="0033203D">
        <w:rPr>
          <w:bCs/>
          <w:i/>
          <w:iCs/>
        </w:rPr>
        <w:t xml:space="preserve">. Phone and SIM card ownership by age for those questioned in a recent national survey </w:t>
      </w:r>
      <w:r w:rsidR="00BB772E">
        <w:rPr>
          <w:bCs/>
          <w:i/>
          <w:iCs/>
        </w:rPr>
        <w:fldChar w:fldCharType="begin"/>
      </w:r>
      <w:r w:rsidR="00BB772E">
        <w:rPr>
          <w:bCs/>
          <w:i/>
          <w:iCs/>
        </w:rPr>
        <w:instrText xml:space="preserve"> ADDIN EN.CITE &lt;EndNote&gt;&lt;Cite&gt;&lt;Author&gt;Communications Regulatory Authority of Namibia&lt;/Author&gt;&lt;Year&gt;2011&lt;/Year&gt;&lt;RecNum&gt;255&lt;/RecNum&gt;&lt;DisplayText&gt;[1]&lt;/DisplayText&gt;&lt;record&gt;&lt;rec-number&gt;255&lt;/rec-number&gt;&lt;foreign-keys&gt;&lt;key app="EN" db-id="2xpv2ffe29wd9texdd4v0ez122fx0d5ff9tf"&gt;255&lt;/key&gt;&lt;/foreign-keys&gt;&lt;ref-type name="Report"&gt;27&lt;/ref-type&gt;&lt;contributors&gt;&lt;authors&gt;&lt;author&gt;Communications Regulatory Authority of Namibia,&lt;/author&gt;&lt;/authors&gt;&lt;/contributors&gt;&lt;titles&gt;&lt;title&gt;Universal Service Baseline Study&lt;/title&gt;&lt;/titles&gt;&lt;dates&gt;&lt;year&gt;2011&lt;/year&gt;&lt;/dates&gt;&lt;pub-location&gt;Windhoek&lt;/pub-location&gt;&lt;publisher&gt;Communications Regulatory Authority of Namibia,&lt;/publisher&gt;&lt;urls&gt;&lt;/urls&gt;&lt;/record&gt;&lt;/Cite&gt;&lt;/EndNote&gt;</w:instrText>
      </w:r>
      <w:r w:rsidR="00BB772E">
        <w:rPr>
          <w:bCs/>
          <w:i/>
          <w:iCs/>
        </w:rPr>
        <w:fldChar w:fldCharType="separate"/>
      </w:r>
      <w:r w:rsidR="00BB772E">
        <w:rPr>
          <w:bCs/>
          <w:i/>
          <w:iCs/>
          <w:noProof/>
        </w:rPr>
        <w:t>[</w:t>
      </w:r>
      <w:hyperlink w:anchor="_ENREF_1" w:tooltip="Communications Regulatory Authority of Namibia, 2011 #255" w:history="1">
        <w:r w:rsidR="00BB772E">
          <w:rPr>
            <w:bCs/>
            <w:i/>
            <w:iCs/>
            <w:noProof/>
          </w:rPr>
          <w:t>1</w:t>
        </w:r>
      </w:hyperlink>
      <w:r w:rsidR="00BB772E">
        <w:rPr>
          <w:bCs/>
          <w:i/>
          <w:iCs/>
          <w:noProof/>
        </w:rPr>
        <w:t>]</w:t>
      </w:r>
      <w:r w:rsidR="00BB772E">
        <w:rPr>
          <w:bCs/>
          <w:i/>
          <w:iCs/>
        </w:rPr>
        <w:fldChar w:fldCharType="end"/>
      </w:r>
      <w:r w:rsidR="00860776">
        <w:rPr>
          <w:bCs/>
          <w:i/>
          <w:iCs/>
        </w:rPr>
        <w:t>.</w:t>
      </w:r>
    </w:p>
    <w:p w:rsidR="00A34606" w:rsidRPr="00A34606" w:rsidRDefault="00A34606" w:rsidP="00BF0A58">
      <w:pPr>
        <w:jc w:val="both"/>
        <w:rPr>
          <w:bCs/>
        </w:rPr>
      </w:pPr>
      <w:r>
        <w:rPr>
          <w:bCs/>
        </w:rPr>
        <w:t>Figure 2 shows phone ownership status by activity in the 6 months prior to survey, and highlights the substantially higher ownership rates in those who were employed versus those who were unemployed or retired.</w:t>
      </w:r>
      <w:r w:rsidR="00205E7B">
        <w:rPr>
          <w:bCs/>
        </w:rPr>
        <w:t xml:space="preserve"> This indicates that the call detail records (CDRs) analysed in this study are, unsurprisingly, likely to be representing a partially biased subset of the population, probably towards those who are wealthier and more mobile, </w:t>
      </w:r>
      <w:r w:rsidR="00703963">
        <w:rPr>
          <w:bCs/>
        </w:rPr>
        <w:t>reflecting a</w:t>
      </w:r>
      <w:r w:rsidR="00205E7B">
        <w:rPr>
          <w:bCs/>
        </w:rPr>
        <w:t xml:space="preserve"> similar</w:t>
      </w:r>
      <w:r w:rsidR="00703963">
        <w:rPr>
          <w:bCs/>
        </w:rPr>
        <w:t xml:space="preserve"> bias in phone ownership seen in</w:t>
      </w:r>
      <w:r w:rsidR="00205E7B">
        <w:rPr>
          <w:bCs/>
        </w:rPr>
        <w:t xml:space="preserve"> an earlier survey</w:t>
      </w:r>
      <w:r w:rsidR="00703963">
        <w:rPr>
          <w:bCs/>
        </w:rPr>
        <w:t xml:space="preserve"> </w:t>
      </w:r>
      <w:r w:rsidR="00BB772E">
        <w:rPr>
          <w:bCs/>
        </w:rPr>
        <w:fldChar w:fldCharType="begin"/>
      </w:r>
      <w:r w:rsidR="00BB772E">
        <w:rPr>
          <w:bCs/>
        </w:rPr>
        <w:instrText xml:space="preserve"> ADDIN EN.CITE &lt;EndNote&gt;&lt;Cite&gt;&lt;Author&gt;MEASURE DHS&lt;/Author&gt;&lt;Year&gt;2006&lt;/Year&gt;&lt;RecNum&gt;349&lt;/RecNum&gt;&lt;DisplayText&gt;[2]&lt;/DisplayText&gt;&lt;record&gt;&lt;rec-number&gt;349&lt;/rec-number&gt;&lt;foreign-keys&gt;&lt;key app="EN" db-id="2xpv2ffe29wd9texdd4v0ez122fx0d5ff9tf"&gt;349&lt;/key&gt;&lt;/foreign-keys&gt;&lt;ref-type name="Report"&gt;27&lt;/ref-type&gt;&lt;contributors&gt;&lt;authors&gt;&lt;author&gt;MEASURE DHS,&lt;/author&gt;&lt;/authors&gt;&lt;/contributors&gt;&lt;titles&gt;&lt;title&gt;Namibia Demographic and Health Survey&lt;/title&gt;&lt;/titles&gt;&lt;dates&gt;&lt;year&gt;2006&lt;/year&gt;&lt;/dates&gt;&lt;pub-location&gt;Washington DC&lt;/pub-location&gt;&lt;publisher&gt;USAID&lt;/publisher&gt;&lt;urls&gt;&lt;/urls&gt;&lt;/record&gt;&lt;/Cite&gt;&lt;/EndNote&gt;</w:instrText>
      </w:r>
      <w:r w:rsidR="00BB772E">
        <w:rPr>
          <w:bCs/>
        </w:rPr>
        <w:fldChar w:fldCharType="separate"/>
      </w:r>
      <w:r w:rsidR="00BB772E">
        <w:rPr>
          <w:bCs/>
          <w:noProof/>
        </w:rPr>
        <w:t>[</w:t>
      </w:r>
      <w:hyperlink w:anchor="_ENREF_2" w:tooltip="MEASURE DHS, 2006 #349" w:history="1">
        <w:r w:rsidR="00BB772E">
          <w:rPr>
            <w:bCs/>
            <w:noProof/>
          </w:rPr>
          <w:t>2</w:t>
        </w:r>
      </w:hyperlink>
      <w:r w:rsidR="00BB772E">
        <w:rPr>
          <w:bCs/>
          <w:noProof/>
        </w:rPr>
        <w:t>]</w:t>
      </w:r>
      <w:r w:rsidR="00BB772E">
        <w:rPr>
          <w:bCs/>
        </w:rPr>
        <w:fldChar w:fldCharType="end"/>
      </w:r>
      <w:r w:rsidR="00205E7B">
        <w:rPr>
          <w:bCs/>
        </w:rPr>
        <w:t>, towards wealthier people being more likely to be phone owners.</w:t>
      </w:r>
    </w:p>
    <w:p w:rsidR="00711C59" w:rsidRDefault="00711C59" w:rsidP="00BF0A58">
      <w:pPr>
        <w:jc w:val="both"/>
        <w:rPr>
          <w:b/>
          <w:i/>
          <w:iCs/>
        </w:rPr>
      </w:pPr>
      <w:r>
        <w:rPr>
          <w:noProof/>
        </w:rPr>
        <w:lastRenderedPageBreak/>
        <w:drawing>
          <wp:inline distT="0" distB="0" distL="0" distR="0" wp14:anchorId="3D397417" wp14:editId="60277537">
            <wp:extent cx="5731510" cy="3361751"/>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3361751"/>
                    </a:xfrm>
                    <a:prstGeom prst="rect">
                      <a:avLst/>
                    </a:prstGeom>
                  </pic:spPr>
                </pic:pic>
              </a:graphicData>
            </a:graphic>
          </wp:inline>
        </w:drawing>
      </w:r>
    </w:p>
    <w:p w:rsidR="009274A3" w:rsidRPr="0033203D" w:rsidRDefault="009274A3" w:rsidP="00BF0A58">
      <w:pPr>
        <w:jc w:val="both"/>
        <w:rPr>
          <w:bCs/>
          <w:i/>
          <w:iCs/>
        </w:rPr>
      </w:pPr>
      <w:r w:rsidRPr="0033203D">
        <w:rPr>
          <w:bCs/>
          <w:i/>
          <w:iCs/>
        </w:rPr>
        <w:t>Figure 2.</w:t>
      </w:r>
      <w:r w:rsidR="00205E7B" w:rsidRPr="0033203D">
        <w:rPr>
          <w:bCs/>
          <w:i/>
          <w:iCs/>
        </w:rPr>
        <w:t xml:space="preserve"> The main activity of those surveyed </w:t>
      </w:r>
      <w:r w:rsidR="00BB772E">
        <w:rPr>
          <w:bCs/>
          <w:i/>
          <w:iCs/>
        </w:rPr>
        <w:fldChar w:fldCharType="begin"/>
      </w:r>
      <w:r w:rsidR="00BB772E">
        <w:rPr>
          <w:bCs/>
          <w:i/>
          <w:iCs/>
        </w:rPr>
        <w:instrText xml:space="preserve"> ADDIN EN.CITE &lt;EndNote&gt;&lt;Cite&gt;&lt;Author&gt;Communications Regulatory Authority of Namibia&lt;/Author&gt;&lt;Year&gt;2011&lt;/Year&gt;&lt;RecNum&gt;255&lt;/RecNum&gt;&lt;DisplayText&gt;[1]&lt;/DisplayText&gt;&lt;record&gt;&lt;rec-number&gt;255&lt;/rec-number&gt;&lt;foreign-keys&gt;&lt;key app="EN" db-id="2xpv2ffe29wd9texdd4v0ez122fx0d5ff9tf"&gt;255&lt;/key&gt;&lt;/foreign-keys&gt;&lt;ref-type name="Report"&gt;27&lt;/ref-type&gt;&lt;contributors&gt;&lt;authors&gt;&lt;author&gt;Communications Regulatory Authority of Namibia,&lt;/author&gt;&lt;/authors&gt;&lt;/contributors&gt;&lt;titles&gt;&lt;title&gt;Universal Service Baseline Study&lt;/title&gt;&lt;/titles&gt;&lt;dates&gt;&lt;year&gt;2011&lt;/year&gt;&lt;/dates&gt;&lt;pub-location&gt;Windhoek&lt;/pub-location&gt;&lt;publisher&gt;Communications Regulatory Authority of Namibia,&lt;/publisher&gt;&lt;urls&gt;&lt;/urls&gt;&lt;/record&gt;&lt;/Cite&gt;&lt;/EndNote&gt;</w:instrText>
      </w:r>
      <w:r w:rsidR="00BB772E">
        <w:rPr>
          <w:bCs/>
          <w:i/>
          <w:iCs/>
        </w:rPr>
        <w:fldChar w:fldCharType="separate"/>
      </w:r>
      <w:r w:rsidR="00BB772E">
        <w:rPr>
          <w:bCs/>
          <w:i/>
          <w:iCs/>
          <w:noProof/>
        </w:rPr>
        <w:t>[</w:t>
      </w:r>
      <w:hyperlink w:anchor="_ENREF_1" w:tooltip="Communications Regulatory Authority of Namibia, 2011 #255" w:history="1">
        <w:r w:rsidR="00BB772E">
          <w:rPr>
            <w:bCs/>
            <w:i/>
            <w:iCs/>
            <w:noProof/>
          </w:rPr>
          <w:t>1</w:t>
        </w:r>
      </w:hyperlink>
      <w:r w:rsidR="00BB772E">
        <w:rPr>
          <w:bCs/>
          <w:i/>
          <w:iCs/>
          <w:noProof/>
        </w:rPr>
        <w:t>]</w:t>
      </w:r>
      <w:r w:rsidR="00BB772E">
        <w:rPr>
          <w:bCs/>
          <w:i/>
          <w:iCs/>
        </w:rPr>
        <w:fldChar w:fldCharType="end"/>
      </w:r>
      <w:r w:rsidR="00860776">
        <w:rPr>
          <w:bCs/>
          <w:i/>
          <w:iCs/>
        </w:rPr>
        <w:t xml:space="preserve"> and their phone / </w:t>
      </w:r>
      <w:proofErr w:type="spellStart"/>
      <w:r w:rsidR="00860776">
        <w:rPr>
          <w:bCs/>
          <w:i/>
          <w:iCs/>
        </w:rPr>
        <w:t>Si</w:t>
      </w:r>
      <w:r w:rsidR="00205E7B" w:rsidRPr="0033203D">
        <w:rPr>
          <w:bCs/>
          <w:i/>
          <w:iCs/>
        </w:rPr>
        <w:t>m</w:t>
      </w:r>
      <w:proofErr w:type="spellEnd"/>
      <w:r w:rsidR="00205E7B" w:rsidRPr="0033203D">
        <w:rPr>
          <w:bCs/>
          <w:i/>
          <w:iCs/>
        </w:rPr>
        <w:t xml:space="preserve"> card ownership status.</w:t>
      </w:r>
    </w:p>
    <w:p w:rsidR="00703963" w:rsidRDefault="00703963" w:rsidP="00BF0A58">
      <w:pPr>
        <w:jc w:val="both"/>
        <w:rPr>
          <w:b/>
          <w:i/>
          <w:iCs/>
        </w:rPr>
      </w:pPr>
    </w:p>
    <w:p w:rsidR="00703963" w:rsidRPr="00703963" w:rsidRDefault="00703963" w:rsidP="00BF0A58">
      <w:pPr>
        <w:jc w:val="both"/>
        <w:rPr>
          <w:bCs/>
        </w:rPr>
      </w:pPr>
      <w:r>
        <w:rPr>
          <w:bCs/>
        </w:rPr>
        <w:t xml:space="preserve">Finally, figure 3 shows that phones are often shared between friends and family members, highlighting that </w:t>
      </w:r>
      <w:r w:rsidR="003F129B">
        <w:rPr>
          <w:bCs/>
        </w:rPr>
        <w:t xml:space="preserve">the </w:t>
      </w:r>
      <w:r>
        <w:rPr>
          <w:bCs/>
        </w:rPr>
        <w:t xml:space="preserve">movements captured </w:t>
      </w:r>
      <w:r w:rsidR="003F129B">
        <w:rPr>
          <w:bCs/>
        </w:rPr>
        <w:t xml:space="preserve">in the analyses presented </w:t>
      </w:r>
      <w:r>
        <w:rPr>
          <w:bCs/>
        </w:rPr>
        <w:t>may sometimes not be representative of the same individual</w:t>
      </w:r>
      <w:r w:rsidR="003F129B">
        <w:rPr>
          <w:bCs/>
        </w:rPr>
        <w:t>.</w:t>
      </w:r>
    </w:p>
    <w:p w:rsidR="00F52365" w:rsidRDefault="00927250" w:rsidP="00BF0A58">
      <w:pPr>
        <w:jc w:val="both"/>
        <w:rPr>
          <w:b/>
          <w:i/>
          <w:iCs/>
        </w:rPr>
      </w:pPr>
      <w:r>
        <w:rPr>
          <w:noProof/>
        </w:rPr>
        <w:drawing>
          <wp:inline distT="0" distB="0" distL="0" distR="0" wp14:anchorId="64C8972B" wp14:editId="7E5C44CD">
            <wp:extent cx="5118100" cy="314358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110174" cy="3138717"/>
                    </a:xfrm>
                    <a:prstGeom prst="rect">
                      <a:avLst/>
                    </a:prstGeom>
                  </pic:spPr>
                </pic:pic>
              </a:graphicData>
            </a:graphic>
          </wp:inline>
        </w:drawing>
      </w:r>
    </w:p>
    <w:p w:rsidR="00871228" w:rsidRPr="0033203D" w:rsidRDefault="009274A3" w:rsidP="00BF0A58">
      <w:pPr>
        <w:jc w:val="both"/>
        <w:rPr>
          <w:bCs/>
          <w:i/>
          <w:iCs/>
        </w:rPr>
        <w:sectPr w:rsidR="00871228" w:rsidRPr="0033203D">
          <w:pgSz w:w="11906" w:h="16838"/>
          <w:pgMar w:top="1440" w:right="1440" w:bottom="1440" w:left="1440" w:header="708" w:footer="708" w:gutter="0"/>
          <w:cols w:space="708"/>
          <w:docGrid w:linePitch="360"/>
        </w:sectPr>
      </w:pPr>
      <w:r w:rsidRPr="0033203D">
        <w:rPr>
          <w:bCs/>
          <w:i/>
          <w:iCs/>
        </w:rPr>
        <w:t>Figure 3</w:t>
      </w:r>
      <w:r w:rsidR="003F129B" w:rsidRPr="0033203D">
        <w:rPr>
          <w:bCs/>
          <w:i/>
          <w:iCs/>
        </w:rPr>
        <w:t>. Phone sharing characteristics of those</w:t>
      </w:r>
      <w:r w:rsidR="00860776">
        <w:rPr>
          <w:bCs/>
          <w:i/>
          <w:iCs/>
        </w:rPr>
        <w:t xml:space="preserve"> questioned in a recent </w:t>
      </w:r>
      <w:r w:rsidR="00860776" w:rsidRPr="00860776">
        <w:rPr>
          <w:bCs/>
          <w:i/>
          <w:iCs/>
        </w:rPr>
        <w:t xml:space="preserve">survey </w:t>
      </w:r>
      <w:r w:rsidR="00BB772E">
        <w:rPr>
          <w:bCs/>
        </w:rPr>
        <w:fldChar w:fldCharType="begin"/>
      </w:r>
      <w:r w:rsidR="00BB772E">
        <w:rPr>
          <w:bCs/>
        </w:rPr>
        <w:instrText xml:space="preserve"> ADDIN EN.CITE &lt;EndNote&gt;&lt;Cite&gt;&lt;Author&gt;Communications Regulatory Authority of Namibia&lt;/Author&gt;&lt;Year&gt;2011&lt;/Year&gt;&lt;RecNum&gt;255&lt;/RecNum&gt;&lt;DisplayText&gt;[1]&lt;/DisplayText&gt;&lt;record&gt;&lt;rec-number&gt;255&lt;/rec-number&gt;&lt;foreign-keys&gt;&lt;key app="EN" db-id="2xpv2ffe29wd9texdd4v0ez122fx0d5ff9tf"&gt;255&lt;/key&gt;&lt;/foreign-keys&gt;&lt;ref-type name="Report"&gt;27&lt;/ref-type&gt;&lt;contributors&gt;&lt;authors&gt;&lt;author&gt;Communications Regulatory Authority of Namibia,&lt;/author&gt;&lt;/authors&gt;&lt;/contributors&gt;&lt;titles&gt;&lt;title&gt;Universal Service Baseline Study&lt;/title&gt;&lt;/titles&gt;&lt;dates&gt;&lt;year&gt;2011&lt;/year&gt;&lt;/dates&gt;&lt;pub-location&gt;Windhoek&lt;/pub-location&gt;&lt;publisher&gt;Communications Regulatory Authority of Namibia,&lt;/publisher&gt;&lt;urls&gt;&lt;/urls&gt;&lt;/record&gt;&lt;/Cite&gt;&lt;/EndNote&gt;</w:instrText>
      </w:r>
      <w:r w:rsidR="00BB772E">
        <w:rPr>
          <w:bCs/>
        </w:rPr>
        <w:fldChar w:fldCharType="separate"/>
      </w:r>
      <w:r w:rsidR="00BB772E">
        <w:rPr>
          <w:bCs/>
          <w:noProof/>
        </w:rPr>
        <w:t>[</w:t>
      </w:r>
      <w:hyperlink w:anchor="_ENREF_1" w:tooltip="Communications Regulatory Authority of Namibia, 2011 #255" w:history="1">
        <w:r w:rsidR="00BB772E">
          <w:rPr>
            <w:bCs/>
            <w:noProof/>
          </w:rPr>
          <w:t>1</w:t>
        </w:r>
      </w:hyperlink>
      <w:r w:rsidR="00BB772E">
        <w:rPr>
          <w:bCs/>
          <w:noProof/>
        </w:rPr>
        <w:t>]</w:t>
      </w:r>
      <w:r w:rsidR="00BB772E">
        <w:rPr>
          <w:bCs/>
        </w:rPr>
        <w:fldChar w:fldCharType="end"/>
      </w:r>
      <w:r w:rsidR="003F129B" w:rsidRPr="00860776">
        <w:rPr>
          <w:bCs/>
        </w:rPr>
        <w:t>.</w:t>
      </w:r>
    </w:p>
    <w:p w:rsidR="000C7BF5" w:rsidRDefault="000C7BF5" w:rsidP="00BF0A58">
      <w:pPr>
        <w:jc w:val="both"/>
        <w:rPr>
          <w:b/>
          <w:i/>
          <w:iCs/>
        </w:rPr>
      </w:pPr>
      <w:r>
        <w:rPr>
          <w:b/>
          <w:i/>
          <w:iCs/>
        </w:rPr>
        <w:lastRenderedPageBreak/>
        <w:t>Mobile phone network geography</w:t>
      </w:r>
    </w:p>
    <w:p w:rsidR="000C7BF5" w:rsidRDefault="00F52365" w:rsidP="00BF0A58">
      <w:pPr>
        <w:jc w:val="both"/>
        <w:rPr>
          <w:noProof/>
        </w:rPr>
      </w:pPr>
      <w:r>
        <w:rPr>
          <w:noProof/>
        </w:rPr>
        <w:drawing>
          <wp:inline distT="0" distB="0" distL="0" distR="0" wp14:anchorId="34C87A2A" wp14:editId="0A036352">
            <wp:extent cx="4142342" cy="2897436"/>
            <wp:effectExtent l="0" t="0" r="0" b="0"/>
            <wp:docPr id="8" name="Picture 1" descr="Untitled.jpg"/>
            <wp:cNvGraphicFramePr/>
            <a:graphic xmlns:a="http://schemas.openxmlformats.org/drawingml/2006/main">
              <a:graphicData uri="http://schemas.openxmlformats.org/drawingml/2006/picture">
                <pic:pic xmlns:pic="http://schemas.openxmlformats.org/drawingml/2006/picture">
                  <pic:nvPicPr>
                    <pic:cNvPr id="8" name="Picture 1" descr="Untitled.jpg"/>
                    <pic:cNvPicPr/>
                  </pic:nvPicPr>
                  <pic:blipFill>
                    <a:blip r:embed="rId8" cstate="print"/>
                    <a:stretch>
                      <a:fillRect/>
                    </a:stretch>
                  </pic:blipFill>
                  <pic:spPr>
                    <a:xfrm>
                      <a:off x="0" y="0"/>
                      <a:ext cx="4143787" cy="2898447"/>
                    </a:xfrm>
                    <a:prstGeom prst="rect">
                      <a:avLst/>
                    </a:prstGeom>
                  </pic:spPr>
                </pic:pic>
              </a:graphicData>
            </a:graphic>
          </wp:inline>
        </w:drawing>
      </w:r>
      <w:r w:rsidRPr="00F52365">
        <w:rPr>
          <w:noProof/>
        </w:rPr>
        <w:t xml:space="preserve"> </w:t>
      </w:r>
    </w:p>
    <w:p w:rsidR="004C7C3A" w:rsidRPr="0033203D" w:rsidRDefault="004C7C3A" w:rsidP="00BF0A58">
      <w:pPr>
        <w:jc w:val="both"/>
        <w:rPr>
          <w:i/>
          <w:iCs/>
          <w:noProof/>
        </w:rPr>
      </w:pPr>
      <w:r w:rsidRPr="0033203D">
        <w:rPr>
          <w:i/>
          <w:iCs/>
          <w:noProof/>
        </w:rPr>
        <w:t xml:space="preserve">Figure </w:t>
      </w:r>
      <w:r w:rsidR="0033203D" w:rsidRPr="0033203D">
        <w:rPr>
          <w:i/>
          <w:iCs/>
          <w:noProof/>
        </w:rPr>
        <w:t>4</w:t>
      </w:r>
      <w:r w:rsidRPr="0033203D">
        <w:rPr>
          <w:i/>
          <w:iCs/>
          <w:noProof/>
        </w:rPr>
        <w:t xml:space="preserve">. Phone coverage areas used in the </w:t>
      </w:r>
      <w:r w:rsidR="0033203D">
        <w:rPr>
          <w:i/>
          <w:iCs/>
          <w:noProof/>
        </w:rPr>
        <w:t>analyses presented, calculated as Voronoi tesselations around to</w:t>
      </w:r>
      <w:r w:rsidR="005721EF">
        <w:rPr>
          <w:i/>
          <w:iCs/>
          <w:noProof/>
        </w:rPr>
        <w:t xml:space="preserve">wers, with urban polygons defined using a separate urban extent layer </w:t>
      </w:r>
      <w:r w:rsidR="00BB772E">
        <w:rPr>
          <w:i/>
          <w:iCs/>
          <w:noProof/>
        </w:rPr>
        <w:fldChar w:fldCharType="begin"/>
      </w:r>
      <w:r w:rsidR="00BB772E">
        <w:rPr>
          <w:i/>
          <w:iCs/>
          <w:noProof/>
        </w:rPr>
        <w:instrText xml:space="preserve"> ADDIN EN.CITE &lt;EndNote&gt;&lt;Cite&gt;&lt;Author&gt;Balk&lt;/Author&gt;&lt;Year&gt;2006&lt;/Year&gt;&lt;RecNum&gt;171&lt;/RecNum&gt;&lt;DisplayText&gt;[3]&lt;/DisplayText&gt;&lt;record&gt;&lt;rec-number&gt;171&lt;/rec-number&gt;&lt;foreign-keys&gt;&lt;key app="EN" db-id="2xpv2ffe29wd9texdd4v0ez122fx0d5ff9tf"&gt;171&lt;/key&gt;&lt;/foreign-keys&gt;&lt;ref-type name="Journal Article"&gt;17&lt;/ref-type&gt;&lt;contributors&gt;&lt;authors&gt;&lt;author&gt;Balk, D.L.&lt;/author&gt;&lt;author&gt;Deichmann, U.&lt;/author&gt;&lt;author&gt;Yetman, G.&lt;/author&gt;&lt;author&gt;Pozzi, F.&lt;/author&gt;&lt;author&gt;Hay, S.I.&lt;/author&gt;&lt;author&gt;Nelson, A.&lt;/author&gt;&lt;/authors&gt;&lt;/contributors&gt;&lt;titles&gt;&lt;title&gt;Determining global population distribution: methods, applications and data&lt;/title&gt;&lt;secondary-title&gt;Advances in Parasitology&lt;/secondary-title&gt;&lt;/titles&gt;&lt;periodical&gt;&lt;full-title&gt;Advances in Parasitology&lt;/full-title&gt;&lt;/periodical&gt;&lt;pages&gt;119-156&lt;/pages&gt;&lt;volume&gt;62&lt;/volume&gt;&lt;dates&gt;&lt;year&gt;2006&lt;/year&gt;&lt;/dates&gt;&lt;urls&gt;&lt;/urls&gt;&lt;/record&gt;&lt;/Cite&gt;&lt;/EndNote&gt;</w:instrText>
      </w:r>
      <w:r w:rsidR="00BB772E">
        <w:rPr>
          <w:i/>
          <w:iCs/>
          <w:noProof/>
        </w:rPr>
        <w:fldChar w:fldCharType="separate"/>
      </w:r>
      <w:r w:rsidR="00BB772E">
        <w:rPr>
          <w:i/>
          <w:iCs/>
          <w:noProof/>
        </w:rPr>
        <w:t>[</w:t>
      </w:r>
      <w:hyperlink w:anchor="_ENREF_3" w:tooltip="Balk, 2006 #171" w:history="1">
        <w:r w:rsidR="00BB772E">
          <w:rPr>
            <w:i/>
            <w:iCs/>
            <w:noProof/>
          </w:rPr>
          <w:t>3</w:t>
        </w:r>
      </w:hyperlink>
      <w:r w:rsidR="00BB772E">
        <w:rPr>
          <w:i/>
          <w:iCs/>
          <w:noProof/>
        </w:rPr>
        <w:t>]</w:t>
      </w:r>
      <w:r w:rsidR="00BB772E">
        <w:rPr>
          <w:i/>
          <w:iCs/>
          <w:noProof/>
        </w:rPr>
        <w:fldChar w:fldCharType="end"/>
      </w:r>
      <w:r w:rsidR="0033203D">
        <w:rPr>
          <w:i/>
          <w:iCs/>
          <w:noProof/>
        </w:rPr>
        <w:t>.</w:t>
      </w:r>
    </w:p>
    <w:p w:rsidR="00F52365" w:rsidRDefault="0033203D" w:rsidP="00BF0A58">
      <w:pPr>
        <w:jc w:val="both"/>
        <w:rPr>
          <w:b/>
          <w:i/>
          <w:iCs/>
        </w:rPr>
        <w:sectPr w:rsidR="00F52365">
          <w:pgSz w:w="11906" w:h="16838"/>
          <w:pgMar w:top="1440" w:right="1440" w:bottom="1440" w:left="1440" w:header="708" w:footer="708" w:gutter="0"/>
          <w:cols w:space="708"/>
          <w:docGrid w:linePitch="360"/>
        </w:sectPr>
      </w:pPr>
      <w:r>
        <w:rPr>
          <w:noProof/>
        </w:rPr>
        <w:t xml:space="preserve">Each call/text made in the CDRs was routed through the nearest phone tower to the user. The distribution of towers (that strongly follows population density </w:t>
      </w:r>
      <w:r w:rsidR="00BB772E">
        <w:rPr>
          <w:noProof/>
        </w:rPr>
        <w:fldChar w:fldCharType="begin"/>
      </w:r>
      <w:r w:rsidR="00BB772E">
        <w:rPr>
          <w:noProof/>
        </w:rPr>
        <w:instrText xml:space="preserve"> ADDIN EN.CITE &lt;EndNote&gt;&lt;Cite&gt;&lt;Author&gt;Wesolowski&lt;/Author&gt;&lt;Year&gt;2012&lt;/Year&gt;&lt;RecNum&gt;254&lt;/RecNum&gt;&lt;DisplayText&gt;[4]&lt;/DisplayText&gt;&lt;record&gt;&lt;rec-number&gt;254&lt;/rec-number&gt;&lt;foreign-keys&gt;&lt;key app="EN" db-id="2xpv2ffe29wd9texdd4v0ez122fx0d5ff9tf"&gt;254&lt;/key&gt;&lt;/foreign-keys&gt;&lt;ref-type name="Journal Article"&gt;17&lt;/ref-type&gt;&lt;contributors&gt;&lt;authors&gt;&lt;author&gt;Wesolowski, A.&lt;/author&gt;&lt;author&gt;Eagle, N.&lt;/author&gt;&lt;author&gt;Tatem, A.J.&lt;/author&gt;&lt;author&gt;Smith, D. L.&lt;/author&gt;&lt;author&gt;Noor, A. M.&lt;/author&gt;&lt;author&gt;Snow, R . W.&lt;/author&gt;&lt;author&gt;Buckee, C. O.&lt;/author&gt;&lt;/authors&gt;&lt;/contributors&gt;&lt;titles&gt;&lt;title&gt;Quantifying the impact of human mobility on malaria&lt;/title&gt;&lt;secondary-title&gt;Science&lt;/secondary-title&gt;&lt;/titles&gt;&lt;periodical&gt;&lt;full-title&gt;Science&lt;/full-title&gt;&lt;/periodical&gt;&lt;pages&gt;267-270&lt;/pages&gt;&lt;volume&gt;338&lt;/volume&gt;&lt;dates&gt;&lt;year&gt;2012&lt;/year&gt;&lt;/dates&gt;&lt;urls&gt;&lt;/urls&gt;&lt;/record&gt;&lt;/Cite&gt;&lt;/EndNote&gt;</w:instrText>
      </w:r>
      <w:r w:rsidR="00BB772E">
        <w:rPr>
          <w:noProof/>
        </w:rPr>
        <w:fldChar w:fldCharType="separate"/>
      </w:r>
      <w:r w:rsidR="00BB772E">
        <w:rPr>
          <w:noProof/>
        </w:rPr>
        <w:t>[</w:t>
      </w:r>
      <w:hyperlink w:anchor="_ENREF_4" w:tooltip="Wesolowski, 2012 #254" w:history="1">
        <w:r w:rsidR="00BB772E">
          <w:rPr>
            <w:noProof/>
          </w:rPr>
          <w:t>4</w:t>
        </w:r>
      </w:hyperlink>
      <w:r w:rsidR="00BB772E">
        <w:rPr>
          <w:noProof/>
        </w:rPr>
        <w:t>]</w:t>
      </w:r>
      <w:r w:rsidR="00BB772E">
        <w:rPr>
          <w:noProof/>
        </w:rPr>
        <w:fldChar w:fldCharType="end"/>
      </w:r>
      <w:r>
        <w:rPr>
          <w:noProof/>
        </w:rPr>
        <w:t xml:space="preserve">) thus determined the precision with which a user’s location could be determined. Following previous studies </w:t>
      </w:r>
      <w:r w:rsidR="00BB772E">
        <w:rPr>
          <w:noProof/>
        </w:rPr>
        <w:fldChar w:fldCharType="begin">
          <w:fldData xml:space="preserve">PEVuZE5vdGU+PENpdGU+PEF1dGhvcj5Hb256YWxlejwvQXV0aG9yPjxZZWFyPjIwMDg8L1llYXI+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</w:fldData>
        </w:fldChar>
      </w:r>
      <w:r w:rsidR="00BB772E">
        <w:rPr>
          <w:noProof/>
        </w:rPr>
        <w:instrText xml:space="preserve"> ADDIN EN.CITE </w:instrText>
      </w:r>
      <w:r w:rsidR="00BB772E">
        <w:rPr>
          <w:noProof/>
        </w:rPr>
        <w:fldChar w:fldCharType="begin">
          <w:fldData xml:space="preserve">PEVuZE5vdGU+PENpdGU+PEF1dGhvcj5Hb256YWxlejwvQXV0aG9yPjxZZWFyPjIwMDg8L1llYXI+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</w:fldData>
        </w:fldChar>
      </w:r>
      <w:r w:rsidR="00BB772E">
        <w:rPr>
          <w:noProof/>
        </w:rPr>
        <w:instrText xml:space="preserve"> ADDIN EN.CITE.DATA </w:instrText>
      </w:r>
      <w:r w:rsidR="00BB772E">
        <w:rPr>
          <w:noProof/>
        </w:rPr>
      </w:r>
      <w:r w:rsidR="00BB772E">
        <w:rPr>
          <w:noProof/>
        </w:rPr>
        <w:fldChar w:fldCharType="end"/>
      </w:r>
      <w:r w:rsidR="00BB772E">
        <w:rPr>
          <w:noProof/>
        </w:rPr>
      </w:r>
      <w:r w:rsidR="00BB772E">
        <w:rPr>
          <w:noProof/>
        </w:rPr>
        <w:fldChar w:fldCharType="separate"/>
      </w:r>
      <w:r w:rsidR="00BB772E">
        <w:rPr>
          <w:noProof/>
        </w:rPr>
        <w:t>[</w:t>
      </w:r>
      <w:hyperlink w:anchor="_ENREF_4" w:tooltip="Wesolowski, 2012 #254" w:history="1">
        <w:r w:rsidR="00BB772E">
          <w:rPr>
            <w:noProof/>
          </w:rPr>
          <w:t>4</w:t>
        </w:r>
      </w:hyperlink>
      <w:r w:rsidR="00BB772E">
        <w:rPr>
          <w:noProof/>
        </w:rPr>
        <w:t>,</w:t>
      </w:r>
      <w:hyperlink w:anchor="_ENREF_5" w:tooltip="Gonzalez, 2008 #184" w:history="1">
        <w:r w:rsidR="00BB772E">
          <w:rPr>
            <w:noProof/>
          </w:rPr>
          <w:t>5</w:t>
        </w:r>
      </w:hyperlink>
      <w:r w:rsidR="00BB772E">
        <w:rPr>
          <w:noProof/>
        </w:rPr>
        <w:t>]</w:t>
      </w:r>
      <w:r w:rsidR="00BB772E">
        <w:rPr>
          <w:noProof/>
        </w:rPr>
        <w:fldChar w:fldCharType="end"/>
      </w:r>
      <w:r>
        <w:rPr>
          <w:noProof/>
        </w:rPr>
        <w:t>, Voronoi tesselations were used to convert tower locations to phone coverage areas to provide areal representations of the possible loc</w:t>
      </w:r>
      <w:r w:rsidR="005721EF">
        <w:rPr>
          <w:noProof/>
        </w:rPr>
        <w:t xml:space="preserve">ations of each user, with towers defined as being in urban areas if they fell within a pre-defined urban extent </w:t>
      </w:r>
      <w:r w:rsidR="00BB772E">
        <w:rPr>
          <w:noProof/>
        </w:rPr>
        <w:fldChar w:fldCharType="begin"/>
      </w:r>
      <w:r w:rsidR="00BB772E">
        <w:rPr>
          <w:noProof/>
        </w:rPr>
        <w:instrText xml:space="preserve"> ADDIN EN.CITE &lt;EndNote&gt;&lt;Cite&gt;&lt;Author&gt;Balk&lt;/Author&gt;&lt;Year&gt;2006&lt;/Year&gt;&lt;RecNum&gt;171&lt;/RecNum&gt;&lt;DisplayText&gt;[3]&lt;/DisplayText&gt;&lt;record&gt;&lt;rec-number&gt;171&lt;/rec-number&gt;&lt;foreign-keys&gt;&lt;key app="EN" db-id="2xpv2ffe29wd9texdd4v0ez122fx0d5ff9tf"&gt;171&lt;/key&gt;&lt;/foreign-keys&gt;&lt;ref-type name="Journal Article"&gt;17&lt;/ref-type&gt;&lt;contributors&gt;&lt;authors&gt;&lt;author&gt;Balk, D.L.&lt;/author&gt;&lt;author&gt;Deichmann, U.&lt;/author&gt;&lt;author&gt;Yetman, G.&lt;/author&gt;&lt;author&gt;Pozzi, F.&lt;/author&gt;&lt;author&gt;Hay, S.I.&lt;/author&gt;&lt;author&gt;Nelson, A.&lt;/author&gt;&lt;/authors&gt;&lt;/contributors&gt;&lt;titles&gt;&lt;title&gt;Determining global population distribution: methods, applications and data&lt;/title&gt;&lt;secondary-title&gt;Advances in Parasitology&lt;/secondary-title&gt;&lt;/titles&gt;&lt;periodical&gt;&lt;full-title&gt;Advances in Parasitology&lt;/full-title&gt;&lt;/periodical&gt;&lt;pages&gt;119-156&lt;/pages&gt;&lt;volume&gt;62&lt;/volume&gt;&lt;dates&gt;&lt;year&gt;2006&lt;/year&gt;&lt;/dates&gt;&lt;urls&gt;&lt;/urls&gt;&lt;/record&gt;&lt;/Cite&gt;&lt;/EndNote&gt;</w:instrText>
      </w:r>
      <w:r w:rsidR="00BB772E">
        <w:rPr>
          <w:noProof/>
        </w:rPr>
        <w:fldChar w:fldCharType="separate"/>
      </w:r>
      <w:r w:rsidR="00BB772E">
        <w:rPr>
          <w:noProof/>
        </w:rPr>
        <w:t>[</w:t>
      </w:r>
      <w:hyperlink w:anchor="_ENREF_3" w:tooltip="Balk, 2006 #171" w:history="1">
        <w:r w:rsidR="00BB772E">
          <w:rPr>
            <w:noProof/>
          </w:rPr>
          <w:t>3</w:t>
        </w:r>
      </w:hyperlink>
      <w:r w:rsidR="00BB772E">
        <w:rPr>
          <w:noProof/>
        </w:rPr>
        <w:t>]</w:t>
      </w:r>
      <w:r w:rsidR="00BB772E">
        <w:rPr>
          <w:noProof/>
        </w:rPr>
        <w:fldChar w:fldCharType="end"/>
      </w:r>
      <w:r w:rsidR="005721EF">
        <w:rPr>
          <w:noProof/>
        </w:rPr>
        <w:t xml:space="preserve"> and matched to these extents (Figure 4). These areas were then further refined by broad masking of regions where coverage was reported to be unavailable</w:t>
      </w:r>
      <w:r w:rsidR="00F52365">
        <w:rPr>
          <w:noProof/>
        </w:rPr>
        <w:t xml:space="preserve">: </w:t>
      </w:r>
      <w:hyperlink r:id="rId9" w:history="1">
        <w:r w:rsidR="00F52365">
          <w:rPr>
            <w:rStyle w:val="Hyperlink"/>
          </w:rPr>
          <w:t>http://www.mtc.com.na/coverage</w:t>
        </w:r>
      </w:hyperlink>
      <w:r w:rsidR="005721EF">
        <w:rPr>
          <w:b/>
          <w:i/>
          <w:iCs/>
        </w:rPr>
        <w:t>.</w:t>
      </w:r>
    </w:p>
    <w:p w:rsidR="000C7BF5" w:rsidRPr="000C7BF5" w:rsidRDefault="000C7BF5" w:rsidP="00BF0A58">
      <w:pPr>
        <w:jc w:val="both"/>
        <w:rPr>
          <w:i/>
          <w:iCs/>
        </w:rPr>
      </w:pPr>
      <w:r>
        <w:rPr>
          <w:b/>
          <w:i/>
          <w:iCs/>
        </w:rPr>
        <w:lastRenderedPageBreak/>
        <w:t>Population mobility patterns</w:t>
      </w:r>
    </w:p>
    <w:p w:rsidR="00E10F91" w:rsidRDefault="00936E65" w:rsidP="00BF0A58">
      <w:pPr>
        <w:jc w:val="both"/>
      </w:pPr>
      <w:r>
        <w:rPr>
          <w:noProof/>
        </w:rPr>
        <w:drawing>
          <wp:anchor distT="0" distB="0" distL="114300" distR="114300" simplePos="0" relativeHeight="251659264" behindDoc="0" locked="0" layoutInCell="1" allowOverlap="1" wp14:anchorId="3F05EDE5" wp14:editId="6184515E">
            <wp:simplePos x="0" y="0"/>
            <wp:positionH relativeFrom="column">
              <wp:posOffset>451693</wp:posOffset>
            </wp:positionH>
            <wp:positionV relativeFrom="paragraph">
              <wp:posOffset>1183667</wp:posOffset>
            </wp:positionV>
            <wp:extent cx="1861850" cy="1686154"/>
            <wp:effectExtent l="0" t="0" r="5080" b="9525"/>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65873" cy="16897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10F91" w:rsidRPr="001F1D8E">
        <w:rPr>
          <w:noProof/>
        </w:rPr>
        <w:drawing>
          <wp:inline distT="0" distB="0" distL="0" distR="0" wp14:anchorId="2C32618F" wp14:editId="23D57FB2">
            <wp:extent cx="3999123" cy="3561067"/>
            <wp:effectExtent l="0" t="0" r="1905" b="1905"/>
            <wp:docPr id="14" name="Picture 3" descr="RadiusofGyration-log-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usofGyration-log-log.png"/>
                    <pic:cNvPicPr/>
                  </pic:nvPicPr>
                  <pic:blipFill>
                    <a:blip r:embed="rId11" cstate="print"/>
                    <a:stretch>
                      <a:fillRect/>
                    </a:stretch>
                  </pic:blipFill>
                  <pic:spPr>
                    <a:xfrm>
                      <a:off x="0" y="0"/>
                      <a:ext cx="4005252" cy="3566524"/>
                    </a:xfrm>
                    <a:prstGeom prst="rect">
                      <a:avLst/>
                    </a:prstGeom>
                  </pic:spPr>
                </pic:pic>
              </a:graphicData>
            </a:graphic>
          </wp:inline>
        </w:drawing>
      </w:r>
      <w:r w:rsidR="00E10F91" w:rsidRPr="007665FD">
        <w:t xml:space="preserve"> </w:t>
      </w:r>
    </w:p>
    <w:p w:rsidR="00936E65" w:rsidRDefault="00936E65" w:rsidP="00BF0A58">
      <w:pPr>
        <w:jc w:val="both"/>
      </w:pPr>
      <w:r>
        <w:t>(a)</w:t>
      </w:r>
    </w:p>
    <w:p w:rsidR="00936E65" w:rsidRDefault="00936E65" w:rsidP="00BF0A58">
      <w:pPr>
        <w:jc w:val="both"/>
      </w:pPr>
      <w:r>
        <w:rPr>
          <w:noProof/>
        </w:rPr>
        <w:drawing>
          <wp:inline distT="0" distB="0" distL="0" distR="0" wp14:anchorId="509093D9" wp14:editId="5584D0E9">
            <wp:extent cx="4684355" cy="2818356"/>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89418" cy="2821402"/>
                    </a:xfrm>
                    <a:prstGeom prst="rect">
                      <a:avLst/>
                    </a:prstGeom>
                  </pic:spPr>
                </pic:pic>
              </a:graphicData>
            </a:graphic>
          </wp:inline>
        </w:drawing>
      </w:r>
    </w:p>
    <w:p w:rsidR="00E10F91" w:rsidRDefault="00E10F91" w:rsidP="00BF0A58">
      <w:pPr>
        <w:jc w:val="both"/>
      </w:pPr>
      <w:r>
        <w:t>(</w:t>
      </w:r>
      <w:r w:rsidR="000C7BF5">
        <w:t>b)</w:t>
      </w:r>
      <w:r w:rsidR="000C7BF5">
        <w:tab/>
      </w:r>
      <w:r w:rsidR="000C7BF5">
        <w:tab/>
      </w:r>
      <w:r w:rsidR="000C7BF5">
        <w:tab/>
      </w:r>
      <w:r w:rsidR="000C7BF5">
        <w:tab/>
      </w:r>
      <w:r w:rsidR="000C7BF5">
        <w:tab/>
      </w:r>
      <w:r w:rsidR="000C7BF5">
        <w:tab/>
      </w:r>
    </w:p>
    <w:p w:rsidR="000C7BF5" w:rsidRPr="00936E65" w:rsidRDefault="000C7BF5" w:rsidP="00BF0A58">
      <w:pPr>
        <w:jc w:val="both"/>
        <w:rPr>
          <w:i/>
          <w:iCs/>
        </w:rPr>
      </w:pPr>
      <w:r w:rsidRPr="00936E65">
        <w:rPr>
          <w:i/>
          <w:iCs/>
        </w:rPr>
        <w:t xml:space="preserve">Figure </w:t>
      </w:r>
      <w:r w:rsidR="00936E65" w:rsidRPr="00936E65">
        <w:rPr>
          <w:i/>
          <w:iCs/>
        </w:rPr>
        <w:t>5</w:t>
      </w:r>
      <w:r w:rsidRPr="00936E65">
        <w:rPr>
          <w:i/>
          <w:iCs/>
        </w:rPr>
        <w:t xml:space="preserve">. (a) </w:t>
      </w:r>
      <w:r w:rsidR="00936E65" w:rsidRPr="00936E65">
        <w:rPr>
          <w:i/>
          <w:iCs/>
        </w:rPr>
        <w:t>Plot of radius of gyration for all movements in Namibia, with a population</w:t>
      </w:r>
      <w:r w:rsidR="00936E65">
        <w:rPr>
          <w:i/>
          <w:iCs/>
        </w:rPr>
        <w:t xml:space="preserve"> distribution map inset; (b) </w:t>
      </w:r>
      <w:r w:rsidRPr="00936E65">
        <w:rPr>
          <w:i/>
          <w:iCs/>
        </w:rPr>
        <w:t>The numb</w:t>
      </w:r>
      <w:r w:rsidR="00936E65">
        <w:rPr>
          <w:i/>
          <w:iCs/>
        </w:rPr>
        <w:t>ers of movements between phone towers</w:t>
      </w:r>
      <w:r w:rsidRPr="00936E65">
        <w:rPr>
          <w:i/>
          <w:iCs/>
        </w:rPr>
        <w:t xml:space="preserve"> measured per month for the Oct 2010-Sept</w:t>
      </w:r>
      <w:r w:rsidR="00936E65">
        <w:rPr>
          <w:i/>
          <w:iCs/>
        </w:rPr>
        <w:t xml:space="preserve"> 2011 period.</w:t>
      </w:r>
    </w:p>
    <w:p w:rsidR="00936E65" w:rsidRDefault="00936E65" w:rsidP="00BF0A58">
      <w:pPr>
        <w:jc w:val="both"/>
      </w:pPr>
    </w:p>
    <w:p w:rsidR="00936E65" w:rsidRDefault="00936E65" w:rsidP="00404CB7">
      <w:pPr>
        <w:jc w:val="both"/>
      </w:pPr>
      <w:r>
        <w:lastRenderedPageBreak/>
        <w:t xml:space="preserve">Analyses of radius of gyration show that population movements in Namibia follow patterns seen elsewhere </w:t>
      </w:r>
      <w:r w:rsidR="00BB772E">
        <w:fldChar w:fldCharType="begin">
          <w:fldData xml:space="preserve">PEVuZE5vdGU+PENpdGU+PEF1dGhvcj5Hb256YWxlejwvQXV0aG9yPjxZZWFyPjIwMDg8L1llYXI+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</w:fldData>
        </w:fldChar>
      </w:r>
      <w:r w:rsidR="00BB772E">
        <w:instrText xml:space="preserve"> ADDIN EN.CITE </w:instrText>
      </w:r>
      <w:r w:rsidR="00BB772E">
        <w:fldChar w:fldCharType="begin">
          <w:fldData xml:space="preserve">PEVuZE5vdGU+PENpdGU+PEF1dGhvcj5Hb256YWxlejwvQXV0aG9yPjxZZWFyPjIwMDg8L1llYXI+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</w:fldData>
        </w:fldChar>
      </w:r>
      <w:r w:rsidR="00BB772E">
        <w:instrText xml:space="preserve"> ADDIN EN.CITE.DATA </w:instrText>
      </w:r>
      <w:r w:rsidR="00BB772E">
        <w:fldChar w:fldCharType="end"/>
      </w:r>
      <w:r w:rsidR="00BB772E">
        <w:fldChar w:fldCharType="separate"/>
      </w:r>
      <w:r w:rsidR="00BB772E">
        <w:rPr>
          <w:noProof/>
        </w:rPr>
        <w:t>[</w:t>
      </w:r>
      <w:hyperlink w:anchor="_ENREF_5" w:tooltip="Gonzalez, 2008 #184" w:history="1">
        <w:r w:rsidR="00BB772E">
          <w:rPr>
            <w:noProof/>
          </w:rPr>
          <w:t>5-7</w:t>
        </w:r>
      </w:hyperlink>
      <w:r w:rsidR="00BB772E">
        <w:rPr>
          <w:noProof/>
        </w:rPr>
        <w:t>]</w:t>
      </w:r>
      <w:r w:rsidR="00BB772E">
        <w:fldChar w:fldCharType="end"/>
      </w:r>
      <w:r>
        <w:t xml:space="preserve"> of shorter distance movements being substantially more common than larger ones and more isolated populations generally travelling further than those in densely populated areas (Figure 5a). However, while many prior studies have found movement patterns from CDRs following smooth power-law distributions, the population distribution of Namibia results in a deviation from this pattern </w:t>
      </w:r>
      <w:r w:rsidR="00203DF8">
        <w:t>at a distance of around 4</w:t>
      </w:r>
      <w:r>
        <w:t xml:space="preserve">00km, corresponding to the distance apart of the two major regions of high population density, Windhoek and the northern region (Figure 5a, inset). Across the 12-month period examined, a broad trend of increasing </w:t>
      </w:r>
      <w:r w:rsidR="00404CB7">
        <w:t>movement</w:t>
      </w:r>
      <w:r>
        <w:t xml:space="preserve"> is evident (Figure 5b)</w:t>
      </w:r>
      <w:r w:rsidR="00404CB7">
        <w:t>, corresponding to increasing numbers of SIM cards</w:t>
      </w:r>
      <w:bookmarkStart w:id="0" w:name="_GoBack"/>
      <w:bookmarkEnd w:id="0"/>
      <w:r>
        <w:t>, with some seasonality in overall movement rates evident, including increased activity in December, just before the main malaria transmission season</w:t>
      </w:r>
      <w:r w:rsidR="00CB7A25">
        <w:t>, as well as peaks around May and August</w:t>
      </w:r>
      <w:r>
        <w:t xml:space="preserve">. </w:t>
      </w:r>
    </w:p>
    <w:p w:rsidR="00936E65" w:rsidRDefault="00936E65" w:rsidP="00BF0A58">
      <w:pPr>
        <w:jc w:val="both"/>
      </w:pPr>
    </w:p>
    <w:p w:rsidR="00E10F91" w:rsidRDefault="00E10F91" w:rsidP="00BF0A58">
      <w:pPr>
        <w:jc w:val="both"/>
      </w:pPr>
      <w:r>
        <w:rPr>
          <w:noProof/>
        </w:rPr>
        <w:drawing>
          <wp:inline distT="0" distB="0" distL="0" distR="0" wp14:anchorId="634F55C1" wp14:editId="7599C884">
            <wp:extent cx="2848901" cy="2550016"/>
            <wp:effectExtent l="19050" t="0" r="8599"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852962" cy="2553651"/>
                    </a:xfrm>
                    <a:prstGeom prst="rect">
                      <a:avLst/>
                    </a:prstGeom>
                    <a:noFill/>
                    <a:ln w="9525">
                      <a:noFill/>
                      <a:miter lim="800000"/>
                      <a:headEnd/>
                      <a:tailEnd/>
                    </a:ln>
                  </pic:spPr>
                </pic:pic>
              </a:graphicData>
            </a:graphic>
          </wp:inline>
        </w:drawing>
      </w:r>
      <w:r>
        <w:rPr>
          <w:noProof/>
        </w:rPr>
        <w:drawing>
          <wp:inline distT="0" distB="0" distL="0" distR="0" wp14:anchorId="27AE7660" wp14:editId="6B00159E">
            <wp:extent cx="2788544" cy="2543596"/>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788418" cy="2543481"/>
                    </a:xfrm>
                    <a:prstGeom prst="rect">
                      <a:avLst/>
                    </a:prstGeom>
                    <a:noFill/>
                    <a:ln w="9525">
                      <a:noFill/>
                      <a:miter lim="800000"/>
                      <a:headEnd/>
                      <a:tailEnd/>
                    </a:ln>
                  </pic:spPr>
                </pic:pic>
              </a:graphicData>
            </a:graphic>
          </wp:inline>
        </w:drawing>
      </w:r>
    </w:p>
    <w:p w:rsidR="00F52365" w:rsidRDefault="00E10F91" w:rsidP="00BF0A58">
      <w:pPr>
        <w:pStyle w:val="ListParagraph"/>
        <w:numPr>
          <w:ilvl w:val="0"/>
          <w:numId w:val="1"/>
        </w:numPr>
        <w:jc w:val="both"/>
      </w:pPr>
      <w:r>
        <w:t xml:space="preserve">(b) </w:t>
      </w:r>
    </w:p>
    <w:p w:rsidR="00E10F91" w:rsidRPr="00936E65" w:rsidRDefault="00F52365" w:rsidP="00BF0A58">
      <w:pPr>
        <w:jc w:val="both"/>
        <w:rPr>
          <w:i/>
          <w:iCs/>
        </w:rPr>
      </w:pPr>
      <w:r w:rsidRPr="00936E65">
        <w:rPr>
          <w:i/>
          <w:iCs/>
        </w:rPr>
        <w:t xml:space="preserve">Figure </w:t>
      </w:r>
      <w:r w:rsidR="00936E65" w:rsidRPr="00936E65">
        <w:rPr>
          <w:i/>
          <w:iCs/>
        </w:rPr>
        <w:t>6</w:t>
      </w:r>
      <w:proofErr w:type="gramStart"/>
      <w:r w:rsidRPr="00936E65">
        <w:rPr>
          <w:i/>
          <w:iCs/>
        </w:rPr>
        <w:t>.(</w:t>
      </w:r>
      <w:proofErr w:type="gramEnd"/>
      <w:r w:rsidRPr="00936E65">
        <w:rPr>
          <w:i/>
          <w:iCs/>
        </w:rPr>
        <w:t>a</w:t>
      </w:r>
      <w:r w:rsidR="00E10F91" w:rsidRPr="00936E65">
        <w:rPr>
          <w:i/>
          <w:iCs/>
        </w:rPr>
        <w:t>) total trips made to other phone catchment areas per capita residential pop</w:t>
      </w:r>
      <w:r w:rsidRPr="00936E65">
        <w:rPr>
          <w:i/>
          <w:iCs/>
        </w:rPr>
        <w:t>ulation; (b</w:t>
      </w:r>
      <w:r w:rsidR="00E10F91" w:rsidRPr="00936E65">
        <w:rPr>
          <w:i/>
          <w:iCs/>
        </w:rPr>
        <w:t>) mean length of trip per phone catchment. In each map the outline of health districts are overlaid.</w:t>
      </w:r>
      <w:r w:rsidR="00390F06">
        <w:rPr>
          <w:i/>
          <w:iCs/>
        </w:rPr>
        <w:t xml:space="preserve"> In both cases, red signifies the highest values and green represents the lowest values, with intermediate values in yellow.</w:t>
      </w:r>
    </w:p>
    <w:p w:rsidR="000612B6" w:rsidRDefault="00404CB7" w:rsidP="00BF0A58">
      <w:pPr>
        <w:jc w:val="both"/>
      </w:pPr>
    </w:p>
    <w:p w:rsidR="00390F06" w:rsidRDefault="00390F06" w:rsidP="00BF0A58">
      <w:pPr>
        <w:jc w:val="both"/>
      </w:pPr>
      <w:r>
        <w:t>Figure 6 shows the contrasting features of population mobility between the urban, higher population density and more connected regions of the country, and the rural, low density, inaccessible areas. Those higher population density areas that are better connected through the major road networks make substantially more trips per-capita than the more rural and inaccessible areas (Figure 6a). However, unsurprisingly, when trips are made from the more remote areas, they tend to be longer in terms of length of time away than for the more populated regions (Figure 6b).</w:t>
      </w:r>
    </w:p>
    <w:p w:rsidR="00BF0A58" w:rsidRDefault="00BF0A58" w:rsidP="00BF0A58">
      <w:pPr>
        <w:jc w:val="both"/>
      </w:pPr>
    </w:p>
    <w:p w:rsidR="00BF0A58" w:rsidRDefault="00BF0A58" w:rsidP="00BF0A58">
      <w:pPr>
        <w:jc w:val="both"/>
      </w:pPr>
    </w:p>
    <w:p w:rsidR="00BF0A58" w:rsidRDefault="00BF0A58" w:rsidP="00BF0A58">
      <w:pPr>
        <w:jc w:val="both"/>
      </w:pPr>
      <w:r>
        <w:rPr>
          <w:i/>
          <w:iCs/>
          <w:noProof/>
        </w:rPr>
        <w:lastRenderedPageBreak/>
        <w:drawing>
          <wp:inline distT="0" distB="0" distL="0" distR="0" wp14:anchorId="7D4A38F1" wp14:editId="23778125">
            <wp:extent cx="2864729" cy="25559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ecomm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65451" cy="2556557"/>
                    </a:xfrm>
                    <a:prstGeom prst="rect">
                      <a:avLst/>
                    </a:prstGeom>
                  </pic:spPr>
                </pic:pic>
              </a:graphicData>
            </a:graphic>
          </wp:inline>
        </w:drawing>
      </w:r>
      <w:r>
        <w:rPr>
          <w:i/>
          <w:iCs/>
          <w:noProof/>
        </w:rPr>
        <w:drawing>
          <wp:inline distT="0" distB="0" distL="0" distR="0" wp14:anchorId="3AA22B34" wp14:editId="7A603DA8">
            <wp:extent cx="2825514" cy="2511846"/>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comm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28538" cy="2514534"/>
                    </a:xfrm>
                    <a:prstGeom prst="rect">
                      <a:avLst/>
                    </a:prstGeom>
                  </pic:spPr>
                </pic:pic>
              </a:graphicData>
            </a:graphic>
          </wp:inline>
        </w:drawing>
      </w:r>
    </w:p>
    <w:p w:rsidR="00BF0A58" w:rsidRPr="00BF0A58" w:rsidRDefault="00BF0A58" w:rsidP="00BF0A58">
      <w:pPr>
        <w:pStyle w:val="ListParagraph"/>
        <w:numPr>
          <w:ilvl w:val="0"/>
          <w:numId w:val="7"/>
        </w:numPr>
        <w:jc w:val="both"/>
        <w:rPr>
          <w:i/>
          <w:iCs/>
        </w:rPr>
      </w:pPr>
      <w:r>
        <w:t xml:space="preserve">                  </w:t>
      </w:r>
      <w:r w:rsidRPr="00936E65">
        <w:t xml:space="preserve">                                                       (b)</w:t>
      </w:r>
    </w:p>
    <w:p w:rsidR="00BF0A58" w:rsidRPr="00BF0A58" w:rsidRDefault="00BF0A58" w:rsidP="00BF0A58">
      <w:pPr>
        <w:jc w:val="both"/>
        <w:rPr>
          <w:i/>
          <w:iCs/>
        </w:rPr>
      </w:pPr>
      <w:r w:rsidRPr="00BF0A58">
        <w:rPr>
          <w:i/>
          <w:iCs/>
        </w:rPr>
        <w:t>Figure 7. Mapped communities for (a) human travel and (b) malaria case risk connectivity. In (a) and (b), regions mapped with the same colour are those for which connectivity within them are stronger than connectivity between surrounding communities</w:t>
      </w:r>
      <w:r>
        <w:rPr>
          <w:i/>
          <w:iCs/>
        </w:rPr>
        <w:t xml:space="preserve"> </w:t>
      </w:r>
      <w:r w:rsidRPr="00BF0A58">
        <w:rPr>
          <w:i/>
          <w:iCs/>
        </w:rPr>
        <w:t>.</w:t>
      </w:r>
      <w:r>
        <w:rPr>
          <w:i/>
          <w:iCs/>
        </w:rPr>
        <w:t>The community numbers match those in table 1 in the main paper.</w:t>
      </w:r>
    </w:p>
    <w:p w:rsidR="00BF0A58" w:rsidRDefault="00BF0A58" w:rsidP="00BF0A58">
      <w:pPr>
        <w:jc w:val="both"/>
      </w:pPr>
    </w:p>
    <w:p w:rsidR="00BF0A58" w:rsidRDefault="00BF0A58" w:rsidP="00BF0A58">
      <w:pPr>
        <w:jc w:val="both"/>
      </w:pPr>
      <w:r>
        <w:t>Figure 7 shows those areas estimated to encompass significant interchange of people and infections. Community detection applied to the weighted network of movements between the 402 phone catchment areas resulted in 16 communities of areas being found, and these are mapped in figure 7a, with each community shown in a single colour. The pattern of communities for human movement is very different to that identified for predicted relative infection movements (figure 7b). Unsurprisingly, little spatially coherent structure is evident in the south of the country where there is no malaria transmission and therefore zero relative infection risk movements between areas predicted.</w:t>
      </w:r>
    </w:p>
    <w:p w:rsidR="004264EC" w:rsidRDefault="004264EC" w:rsidP="00BF0A58">
      <w:pPr>
        <w:jc w:val="both"/>
      </w:pPr>
      <w:r>
        <w:rPr>
          <w:noProof/>
        </w:rPr>
        <w:drawing>
          <wp:inline distT="0" distB="0" distL="0" distR="0" wp14:anchorId="592A5914" wp14:editId="48A848A1">
            <wp:extent cx="2843408" cy="2404744"/>
            <wp:effectExtent l="0" t="0" r="0" b="0"/>
            <wp:docPr id="2" name="Picture 1" descr="Communities-Ret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ies-RetRes.jpg"/>
                    <pic:cNvPicPr/>
                  </pic:nvPicPr>
                  <pic:blipFill>
                    <a:blip r:embed="rId17" cstate="print"/>
                    <a:stretch>
                      <a:fillRect/>
                    </a:stretch>
                  </pic:blipFill>
                  <pic:spPr>
                    <a:xfrm>
                      <a:off x="0" y="0"/>
                      <a:ext cx="2858276" cy="2417319"/>
                    </a:xfrm>
                    <a:prstGeom prst="rect">
                      <a:avLst/>
                    </a:prstGeom>
                  </pic:spPr>
                </pic:pic>
              </a:graphicData>
            </a:graphic>
          </wp:inline>
        </w:drawing>
      </w:r>
      <w:r>
        <w:rPr>
          <w:noProof/>
        </w:rPr>
        <w:drawing>
          <wp:inline distT="0" distB="0" distL="0" distR="0" wp14:anchorId="7AF725B2" wp14:editId="766E1C5D">
            <wp:extent cx="2668044" cy="2358946"/>
            <wp:effectExtent l="0" t="0" r="0" b="381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673887" cy="2364112"/>
                    </a:xfrm>
                    <a:prstGeom prst="rect">
                      <a:avLst/>
                    </a:prstGeom>
                    <a:noFill/>
                    <a:ln w="9525">
                      <a:noFill/>
                      <a:miter lim="800000"/>
                      <a:headEnd/>
                      <a:tailEnd/>
                    </a:ln>
                  </pic:spPr>
                </pic:pic>
              </a:graphicData>
            </a:graphic>
          </wp:inline>
        </w:drawing>
      </w:r>
    </w:p>
    <w:p w:rsidR="00936E65" w:rsidRPr="00936E65" w:rsidRDefault="00936E65" w:rsidP="00BF0A58">
      <w:pPr>
        <w:pStyle w:val="ListParagraph"/>
        <w:numPr>
          <w:ilvl w:val="0"/>
          <w:numId w:val="5"/>
        </w:numPr>
        <w:jc w:val="both"/>
      </w:pPr>
      <w:r w:rsidRPr="00936E65">
        <w:t xml:space="preserve">                                                                               (b)</w:t>
      </w:r>
    </w:p>
    <w:p w:rsidR="004264EC" w:rsidRPr="00936E65" w:rsidRDefault="00936E65" w:rsidP="00BF0A58">
      <w:pPr>
        <w:jc w:val="both"/>
        <w:rPr>
          <w:i/>
          <w:iCs/>
        </w:rPr>
      </w:pPr>
      <w:r w:rsidRPr="00936E65">
        <w:rPr>
          <w:i/>
          <w:iCs/>
        </w:rPr>
        <w:lastRenderedPageBreak/>
        <w:t xml:space="preserve">Figure </w:t>
      </w:r>
      <w:r w:rsidR="00BF0A58">
        <w:rPr>
          <w:i/>
          <w:iCs/>
        </w:rPr>
        <w:t>8</w:t>
      </w:r>
      <w:r w:rsidRPr="00936E65">
        <w:rPr>
          <w:i/>
          <w:iCs/>
        </w:rPr>
        <w:t xml:space="preserve">. </w:t>
      </w:r>
      <w:r>
        <w:rPr>
          <w:i/>
          <w:iCs/>
        </w:rPr>
        <w:t>M</w:t>
      </w:r>
      <w:r w:rsidR="00CD73E6">
        <w:rPr>
          <w:i/>
          <w:iCs/>
        </w:rPr>
        <w:t>alaria risk connectivity</w:t>
      </w:r>
      <w:r>
        <w:rPr>
          <w:i/>
          <w:iCs/>
        </w:rPr>
        <w:t xml:space="preserve"> network c</w:t>
      </w:r>
      <w:r w:rsidR="00F52365" w:rsidRPr="00936E65">
        <w:rPr>
          <w:i/>
          <w:iCs/>
        </w:rPr>
        <w:t>ommunity detection</w:t>
      </w:r>
      <w:r>
        <w:rPr>
          <w:i/>
          <w:iCs/>
        </w:rPr>
        <w:t xml:space="preserve"> for</w:t>
      </w:r>
      <w:r w:rsidR="00F52365" w:rsidRPr="00936E65">
        <w:rPr>
          <w:i/>
          <w:iCs/>
        </w:rPr>
        <w:t xml:space="preserve"> (a</w:t>
      </w:r>
      <w:r w:rsidR="004264EC" w:rsidRPr="00936E65">
        <w:rPr>
          <w:i/>
          <w:iCs/>
        </w:rPr>
        <w:t xml:space="preserve">) </w:t>
      </w:r>
      <w:r>
        <w:rPr>
          <w:i/>
          <w:iCs/>
        </w:rPr>
        <w:t>r</w:t>
      </w:r>
      <w:r w:rsidR="004264EC" w:rsidRPr="00936E65">
        <w:rPr>
          <w:i/>
          <w:iCs/>
        </w:rPr>
        <w:t>eturning residents,</w:t>
      </w:r>
      <w:r w:rsidR="00F52365" w:rsidRPr="00936E65">
        <w:rPr>
          <w:i/>
          <w:iCs/>
        </w:rPr>
        <w:t xml:space="preserve"> and (b</w:t>
      </w:r>
      <w:r w:rsidR="004264EC" w:rsidRPr="00936E65">
        <w:rPr>
          <w:i/>
          <w:iCs/>
        </w:rPr>
        <w:t xml:space="preserve">) </w:t>
      </w:r>
      <w:r>
        <w:rPr>
          <w:i/>
          <w:iCs/>
        </w:rPr>
        <w:t>v</w:t>
      </w:r>
      <w:r w:rsidR="004264EC" w:rsidRPr="00936E65">
        <w:rPr>
          <w:i/>
          <w:iCs/>
        </w:rPr>
        <w:t>isitors</w:t>
      </w:r>
      <w:r w:rsidR="00F52365" w:rsidRPr="00936E65">
        <w:rPr>
          <w:i/>
          <w:iCs/>
        </w:rPr>
        <w:t>. In each map the outline of health districts are overlaid.</w:t>
      </w:r>
    </w:p>
    <w:p w:rsidR="00E66936" w:rsidRDefault="00E66936" w:rsidP="00BF0A58">
      <w:pPr>
        <w:jc w:val="both"/>
      </w:pPr>
    </w:p>
    <w:p w:rsidR="00523DC7" w:rsidRDefault="00EE2F77" w:rsidP="00BF0A58">
      <w:pPr>
        <w:jc w:val="both"/>
      </w:pPr>
      <w:r>
        <w:t>Finally, f</w:t>
      </w:r>
      <w:r w:rsidR="00BF0A58">
        <w:t>igure 8</w:t>
      </w:r>
      <w:r w:rsidR="00523DC7">
        <w:t xml:space="preserve"> shows the differences in </w:t>
      </w:r>
      <w:r w:rsidR="00CD73E6">
        <w:t>malaria risk connectivity</w:t>
      </w:r>
      <w:r w:rsidR="00523DC7">
        <w:t xml:space="preserve"> network community detection between returning residents and visitors, providing a breakdown of the overall communities presented in the main document</w:t>
      </w:r>
      <w:r>
        <w:t>.</w:t>
      </w:r>
    </w:p>
    <w:p w:rsidR="00E66936" w:rsidRDefault="00E66936" w:rsidP="00E66936"/>
    <w:p w:rsidR="00E66936" w:rsidRDefault="00E66936" w:rsidP="00E66936"/>
    <w:p w:rsidR="004264EC" w:rsidRPr="009C0131" w:rsidRDefault="00205E7B">
      <w:r>
        <w:rPr>
          <w:b/>
          <w:bCs/>
        </w:rPr>
        <w:t>References</w:t>
      </w:r>
    </w:p>
    <w:p w:rsidR="00BB772E" w:rsidRPr="00BB772E" w:rsidRDefault="00BB772E" w:rsidP="00BB772E">
      <w:pPr>
        <w:spacing w:after="0" w:line="240" w:lineRule="auto"/>
        <w:ind w:left="720" w:hanging="720"/>
        <w:rPr>
          <w:rFonts w:ascii="Calibri" w:hAnsi="Calibri"/>
          <w:noProof/>
        </w:rPr>
      </w:pPr>
      <w:r>
        <w:fldChar w:fldCharType="begin"/>
      </w:r>
      <w:r>
        <w:instrText xml:space="preserve"> ADDIN EN.REFLIST </w:instrText>
      </w:r>
      <w:r>
        <w:fldChar w:fldCharType="separate"/>
      </w:r>
      <w:bookmarkStart w:id="1" w:name="_ENREF_1"/>
      <w:r w:rsidRPr="00BB772E">
        <w:rPr>
          <w:rFonts w:ascii="Calibri" w:hAnsi="Calibri"/>
          <w:noProof/>
        </w:rPr>
        <w:t>1. Communications Regulatory Authority of Namibia (2011) Universal Service Baseline Study. Windhoek: Communications Regulatory Authority of Namibia,.</w:t>
      </w:r>
      <w:bookmarkEnd w:id="1"/>
    </w:p>
    <w:p w:rsidR="00BB772E" w:rsidRPr="00BB772E" w:rsidRDefault="00BB772E" w:rsidP="00BB772E">
      <w:pPr>
        <w:spacing w:after="0" w:line="240" w:lineRule="auto"/>
        <w:ind w:left="720" w:hanging="720"/>
        <w:rPr>
          <w:rFonts w:ascii="Calibri" w:hAnsi="Calibri"/>
          <w:noProof/>
        </w:rPr>
      </w:pPr>
      <w:bookmarkStart w:id="2" w:name="_ENREF_2"/>
      <w:r w:rsidRPr="00BB772E">
        <w:rPr>
          <w:rFonts w:ascii="Calibri" w:hAnsi="Calibri"/>
          <w:noProof/>
        </w:rPr>
        <w:t>2. MEASURE DHS (2006) Namibia Demographic and Health Survey. Washington DC: USAID.</w:t>
      </w:r>
      <w:bookmarkEnd w:id="2"/>
    </w:p>
    <w:p w:rsidR="00BB772E" w:rsidRPr="00BB772E" w:rsidRDefault="00BB772E" w:rsidP="00BB772E">
      <w:pPr>
        <w:spacing w:after="0" w:line="240" w:lineRule="auto"/>
        <w:ind w:left="720" w:hanging="720"/>
        <w:rPr>
          <w:rFonts w:ascii="Calibri" w:hAnsi="Calibri"/>
          <w:noProof/>
        </w:rPr>
      </w:pPr>
      <w:bookmarkStart w:id="3" w:name="_ENREF_3"/>
      <w:r w:rsidRPr="00BB772E">
        <w:rPr>
          <w:rFonts w:ascii="Calibri" w:hAnsi="Calibri"/>
          <w:noProof/>
        </w:rPr>
        <w:t>3. Balk DL, Deichmann U, Yetman G, Pozzi F, Hay SI, et al. (2006) Determining global population distribution: methods, applications and data. Advances in Parasitology 62: 119-156.</w:t>
      </w:r>
      <w:bookmarkEnd w:id="3"/>
    </w:p>
    <w:p w:rsidR="00BB772E" w:rsidRPr="00BB772E" w:rsidRDefault="00BB772E" w:rsidP="00BB772E">
      <w:pPr>
        <w:spacing w:after="0" w:line="240" w:lineRule="auto"/>
        <w:ind w:left="720" w:hanging="720"/>
        <w:rPr>
          <w:rFonts w:ascii="Calibri" w:hAnsi="Calibri"/>
          <w:noProof/>
        </w:rPr>
      </w:pPr>
      <w:bookmarkStart w:id="4" w:name="_ENREF_4"/>
      <w:r w:rsidRPr="00BB772E">
        <w:rPr>
          <w:rFonts w:ascii="Calibri" w:hAnsi="Calibri"/>
          <w:noProof/>
        </w:rPr>
        <w:t>4. Wesolowski A, Eagle N, Tatem AJ, Smith DL, Noor AM, et al. (2012) Quantifying the impact of human mobility on malaria. Science 338: 267-270.</w:t>
      </w:r>
      <w:bookmarkEnd w:id="4"/>
    </w:p>
    <w:p w:rsidR="00BB772E" w:rsidRPr="00BB772E" w:rsidRDefault="00BB772E" w:rsidP="00BB772E">
      <w:pPr>
        <w:spacing w:after="0" w:line="240" w:lineRule="auto"/>
        <w:ind w:left="720" w:hanging="720"/>
        <w:rPr>
          <w:rFonts w:ascii="Calibri" w:hAnsi="Calibri"/>
          <w:noProof/>
        </w:rPr>
      </w:pPr>
      <w:bookmarkStart w:id="5" w:name="_ENREF_5"/>
      <w:r w:rsidRPr="00BB772E">
        <w:rPr>
          <w:rFonts w:ascii="Calibri" w:hAnsi="Calibri"/>
          <w:noProof/>
        </w:rPr>
        <w:t>5. Gonzalez MC, Hidalgo CA, Barabasi AL (2008) Understanding individual human mobility patterns. Nature 453: 779-782.</w:t>
      </w:r>
      <w:bookmarkEnd w:id="5"/>
    </w:p>
    <w:p w:rsidR="00BB772E" w:rsidRPr="00BB772E" w:rsidRDefault="00BB772E" w:rsidP="00BB772E">
      <w:pPr>
        <w:spacing w:after="0" w:line="240" w:lineRule="auto"/>
        <w:ind w:left="720" w:hanging="720"/>
        <w:rPr>
          <w:rFonts w:ascii="Calibri" w:hAnsi="Calibri"/>
          <w:noProof/>
        </w:rPr>
      </w:pPr>
      <w:bookmarkStart w:id="6" w:name="_ENREF_6"/>
      <w:r w:rsidRPr="00BB772E">
        <w:rPr>
          <w:rFonts w:ascii="Calibri" w:hAnsi="Calibri"/>
          <w:noProof/>
        </w:rPr>
        <w:t>6. Simini F, Gonzalez MC, Maritan A, Barabasi AL (2012) A universal model for mobility and migration patterns. Nature 484: 96-100.</w:t>
      </w:r>
      <w:bookmarkEnd w:id="6"/>
    </w:p>
    <w:p w:rsidR="00BB772E" w:rsidRPr="00BB772E" w:rsidRDefault="00BB772E" w:rsidP="00BB772E">
      <w:pPr>
        <w:spacing w:line="240" w:lineRule="auto"/>
        <w:ind w:left="720" w:hanging="720"/>
        <w:rPr>
          <w:rFonts w:ascii="Calibri" w:hAnsi="Calibri"/>
          <w:noProof/>
        </w:rPr>
      </w:pPr>
      <w:bookmarkStart w:id="7" w:name="_ENREF_7"/>
      <w:r w:rsidRPr="00BB772E">
        <w:rPr>
          <w:rFonts w:ascii="Calibri" w:hAnsi="Calibri"/>
          <w:noProof/>
        </w:rPr>
        <w:t>7. Song C, Qu Z, Blumm N, Barabasi AL (2010) Limits of predictability in human mobility. Science 327: 1018-1021.</w:t>
      </w:r>
      <w:bookmarkEnd w:id="7"/>
    </w:p>
    <w:p w:rsidR="00BB772E" w:rsidRDefault="00BB772E" w:rsidP="00BB772E">
      <w:pPr>
        <w:spacing w:line="240" w:lineRule="auto"/>
        <w:rPr>
          <w:noProof/>
        </w:rPr>
      </w:pPr>
    </w:p>
    <w:p w:rsidR="00860776" w:rsidRPr="00860776" w:rsidRDefault="00BB772E">
      <w:r>
        <w:fldChar w:fldCharType="end"/>
      </w:r>
    </w:p>
    <w:sectPr w:rsidR="00860776" w:rsidRPr="008607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45CC2"/>
    <w:multiLevelType w:val="hybridMultilevel"/>
    <w:tmpl w:val="7E82B06C"/>
    <w:lvl w:ilvl="0" w:tplc="253842AE">
      <w:start w:val="1"/>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
    <w:nsid w:val="3F99182A"/>
    <w:multiLevelType w:val="hybridMultilevel"/>
    <w:tmpl w:val="65C6EFDC"/>
    <w:lvl w:ilvl="0" w:tplc="223014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8A545F"/>
    <w:multiLevelType w:val="hybridMultilevel"/>
    <w:tmpl w:val="92684706"/>
    <w:lvl w:ilvl="0" w:tplc="6F7C6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C478DA"/>
    <w:multiLevelType w:val="hybridMultilevel"/>
    <w:tmpl w:val="7F181946"/>
    <w:lvl w:ilvl="0" w:tplc="5480424A">
      <w:start w:val="1"/>
      <w:numFmt w:val="lowerLetter"/>
      <w:lvlText w:val="(%1)"/>
      <w:lvlJc w:val="left"/>
      <w:pPr>
        <w:ind w:left="5400" w:hanging="50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7C37C2"/>
    <w:multiLevelType w:val="hybridMultilevel"/>
    <w:tmpl w:val="813C4E86"/>
    <w:lvl w:ilvl="0" w:tplc="F8D49004">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0BE7BB8"/>
    <w:multiLevelType w:val="hybridMultilevel"/>
    <w:tmpl w:val="3E06DFF4"/>
    <w:lvl w:ilvl="0" w:tplc="D0CA4AD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DB4D85"/>
    <w:multiLevelType w:val="hybridMultilevel"/>
    <w:tmpl w:val="047EB1B4"/>
    <w:lvl w:ilvl="0" w:tplc="AEF80682">
      <w:start w:val="1"/>
      <w:numFmt w:val="lowerLetter"/>
      <w:lvlText w:val="(%1)"/>
      <w:lvlJc w:val="left"/>
      <w:pPr>
        <w:ind w:left="1800" w:hanging="36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xpv2ffe29wd9texdd4v0ez122fx0d5ff9tf&quot;&gt;Namibia-phones&lt;record-ids&gt;&lt;item&gt;171&lt;/item&gt;&lt;item&gt;184&lt;/item&gt;&lt;item&gt;252&lt;/item&gt;&lt;item&gt;254&lt;/item&gt;&lt;item&gt;255&lt;/item&gt;&lt;item&gt;331&lt;/item&gt;&lt;item&gt;349&lt;/item&gt;&lt;/record-ids&gt;&lt;/item&gt;&lt;/Libraries&gt;"/>
  </w:docVars>
  <w:rsids>
    <w:rsidRoot w:val="00926F42"/>
    <w:rsid w:val="0000591D"/>
    <w:rsid w:val="000C7BF5"/>
    <w:rsid w:val="001532C0"/>
    <w:rsid w:val="00203DF8"/>
    <w:rsid w:val="00205E7B"/>
    <w:rsid w:val="002E751B"/>
    <w:rsid w:val="0033203D"/>
    <w:rsid w:val="00390F06"/>
    <w:rsid w:val="003A7C57"/>
    <w:rsid w:val="003F129B"/>
    <w:rsid w:val="00404CB7"/>
    <w:rsid w:val="004264EC"/>
    <w:rsid w:val="004C7C3A"/>
    <w:rsid w:val="00523DC7"/>
    <w:rsid w:val="005721EF"/>
    <w:rsid w:val="00703963"/>
    <w:rsid w:val="00711C59"/>
    <w:rsid w:val="00817F25"/>
    <w:rsid w:val="00860776"/>
    <w:rsid w:val="00871228"/>
    <w:rsid w:val="00890407"/>
    <w:rsid w:val="00926F42"/>
    <w:rsid w:val="00927250"/>
    <w:rsid w:val="009274A3"/>
    <w:rsid w:val="00936E65"/>
    <w:rsid w:val="009C0131"/>
    <w:rsid w:val="00A34606"/>
    <w:rsid w:val="00B85375"/>
    <w:rsid w:val="00BA2394"/>
    <w:rsid w:val="00BB772E"/>
    <w:rsid w:val="00BF0A58"/>
    <w:rsid w:val="00C30EC3"/>
    <w:rsid w:val="00CB7A25"/>
    <w:rsid w:val="00CD73E6"/>
    <w:rsid w:val="00E10F91"/>
    <w:rsid w:val="00E468E7"/>
    <w:rsid w:val="00E66936"/>
    <w:rsid w:val="00EE2F77"/>
    <w:rsid w:val="00F52365"/>
    <w:rsid w:val="00FB01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9F926-2BB2-44DE-A360-8F483E13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F91"/>
    <w:rPr>
      <w:rFonts w:ascii="Tahoma" w:hAnsi="Tahoma" w:cs="Tahoma"/>
      <w:sz w:val="16"/>
      <w:szCs w:val="16"/>
    </w:rPr>
  </w:style>
  <w:style w:type="paragraph" w:styleId="ListParagraph">
    <w:name w:val="List Paragraph"/>
    <w:basedOn w:val="Normal"/>
    <w:uiPriority w:val="34"/>
    <w:qFormat/>
    <w:rsid w:val="00F52365"/>
    <w:pPr>
      <w:ind w:left="720"/>
      <w:contextualSpacing/>
    </w:pPr>
  </w:style>
  <w:style w:type="character" w:styleId="Hyperlink">
    <w:name w:val="Hyperlink"/>
    <w:basedOn w:val="DefaultParagraphFont"/>
    <w:uiPriority w:val="99"/>
    <w:unhideWhenUsed/>
    <w:rsid w:val="00F523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5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tc.com.na/coverage" TargetMode="External"/><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Tatem A.J.</dc:creator>
  <cp:lastModifiedBy>Tatem A.J.</cp:lastModifiedBy>
  <cp:revision>6</cp:revision>
  <dcterms:created xsi:type="dcterms:W3CDTF">2013-10-02T08:55:00Z</dcterms:created>
  <dcterms:modified xsi:type="dcterms:W3CDTF">2014-01-29T13:50:00Z</dcterms:modified>
</cp:coreProperties>
</file>