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968" w:rsidRPr="00176968" w:rsidRDefault="00176968" w:rsidP="008D4D99">
      <w:pPr>
        <w:jc w:val="center"/>
        <w:rPr>
          <w:b/>
          <w:sz w:val="32"/>
          <w:szCs w:val="32"/>
        </w:rPr>
      </w:pPr>
      <w:proofErr w:type="spellStart"/>
      <w:r w:rsidRPr="00176968">
        <w:rPr>
          <w:b/>
          <w:sz w:val="32"/>
          <w:szCs w:val="32"/>
        </w:rPr>
        <w:t>Naparima</w:t>
      </w:r>
      <w:proofErr w:type="spellEnd"/>
      <w:r w:rsidRPr="00176968">
        <w:rPr>
          <w:b/>
          <w:sz w:val="32"/>
          <w:szCs w:val="32"/>
        </w:rPr>
        <w:t xml:space="preserve"> College Forever Web Site</w:t>
      </w:r>
      <w:r w:rsidR="008D4D99">
        <w:rPr>
          <w:b/>
          <w:sz w:val="32"/>
          <w:szCs w:val="32"/>
        </w:rPr>
        <w:t xml:space="preserve"> Timeline on</w:t>
      </w:r>
      <w:bookmarkStart w:id="0" w:name="_GoBack"/>
      <w:bookmarkEnd w:id="0"/>
      <w:r w:rsidRPr="00176968">
        <w:rPr>
          <w:b/>
          <w:sz w:val="32"/>
          <w:szCs w:val="32"/>
        </w:rPr>
        <w:t xml:space="preserve"> the History of </w:t>
      </w:r>
      <w:proofErr w:type="spellStart"/>
      <w:r w:rsidRPr="00176968">
        <w:rPr>
          <w:b/>
          <w:sz w:val="32"/>
          <w:szCs w:val="32"/>
        </w:rPr>
        <w:t>Naparima</w:t>
      </w:r>
      <w:proofErr w:type="spellEnd"/>
      <w:r w:rsidRPr="00176968">
        <w:rPr>
          <w:b/>
          <w:sz w:val="32"/>
          <w:szCs w:val="32"/>
        </w:rPr>
        <w:t xml:space="preserve"> College </w:t>
      </w:r>
      <w:r>
        <w:rPr>
          <w:b/>
          <w:sz w:val="32"/>
          <w:szCs w:val="32"/>
        </w:rPr>
        <w:t>in Trinidad</w:t>
      </w:r>
    </w:p>
    <w:p w:rsidR="00176968" w:rsidRPr="0098053A" w:rsidRDefault="00176968" w:rsidP="000172C9">
      <w:pPr>
        <w:jc w:val="center"/>
        <w:rPr>
          <w:i/>
        </w:rPr>
      </w:pPr>
    </w:p>
    <w:p w:rsidR="00176968" w:rsidRDefault="00176968" w:rsidP="000172C9">
      <w:pPr>
        <w:jc w:val="center"/>
        <w:rPr>
          <w:i/>
        </w:rPr>
      </w:pPr>
    </w:p>
    <w:p w:rsidR="00CA33E7" w:rsidRDefault="00CA33E7" w:rsidP="000172C9">
      <w:pPr>
        <w:jc w:val="center"/>
        <w:rPr>
          <w:i/>
        </w:rPr>
      </w:pPr>
      <w:r w:rsidRPr="0098053A">
        <w:rPr>
          <w:i/>
        </w:rPr>
        <w:t xml:space="preserve">Below from </w:t>
      </w:r>
      <w:hyperlink r:id="rId8" w:history="1">
        <w:r w:rsidRPr="0098053A">
          <w:rPr>
            <w:rStyle w:val="Hyperlink"/>
            <w:i/>
          </w:rPr>
          <w:t>http://www.naparima.org/ncfound.htm</w:t>
        </w:r>
      </w:hyperlink>
      <w:r w:rsidR="0098053A">
        <w:rPr>
          <w:i/>
        </w:rPr>
        <w:t xml:space="preserve"> </w:t>
      </w:r>
      <w:r w:rsidR="00810EE1">
        <w:rPr>
          <w:i/>
        </w:rPr>
        <w:t xml:space="preserve">and was </w:t>
      </w:r>
      <w:r w:rsidRPr="0098053A">
        <w:rPr>
          <w:i/>
        </w:rPr>
        <w:t>harvested on 24 February 2013.</w:t>
      </w:r>
    </w:p>
    <w:p w:rsidR="0098053A" w:rsidRDefault="0098053A" w:rsidP="000172C9">
      <w:pPr>
        <w:jc w:val="center"/>
        <w:rPr>
          <w:i/>
        </w:rPr>
      </w:pPr>
      <w:r>
        <w:rPr>
          <w:i/>
        </w:rPr>
        <w:t>Many more materials, and updated materials available from the</w:t>
      </w:r>
      <w:r w:rsidR="00E74503">
        <w:rPr>
          <w:i/>
        </w:rPr>
        <w:t xml:space="preserve"> actual</w:t>
      </w:r>
      <w:r>
        <w:rPr>
          <w:i/>
        </w:rPr>
        <w:t xml:space="preserve"> website.</w:t>
      </w:r>
    </w:p>
    <w:p w:rsidR="00CA33E7" w:rsidRDefault="00CA33E7" w:rsidP="000172C9">
      <w:pPr>
        <w:jc w:val="center"/>
        <w:rPr>
          <w:i/>
        </w:rPr>
      </w:pPr>
    </w:p>
    <w:p w:rsidR="00E74503" w:rsidRPr="0098053A" w:rsidRDefault="00E74503" w:rsidP="00E74503">
      <w:pPr>
        <w:jc w:val="center"/>
        <w:rPr>
          <w:i/>
        </w:rPr>
      </w:pPr>
    </w:p>
    <w:p w:rsidR="00CA33E7" w:rsidRPr="00810EE1" w:rsidRDefault="00266592" w:rsidP="00810EE1">
      <w:pPr>
        <w:rPr>
          <w:i/>
        </w:rPr>
      </w:pPr>
      <w:r>
        <w:rPr>
          <w:i/>
        </w:rPr>
        <w:br w:type="page"/>
      </w:r>
    </w:p>
    <w:tbl>
      <w:tblPr>
        <w:tblW w:w="0" w:type="auto"/>
        <w:jc w:val="center"/>
        <w:tblCellSpacing w:w="15" w:type="dxa"/>
        <w:shd w:val="clear" w:color="auto" w:fill="0000FF"/>
        <w:tblCellMar>
          <w:top w:w="15" w:type="dxa"/>
          <w:left w:w="15" w:type="dxa"/>
          <w:bottom w:w="15" w:type="dxa"/>
          <w:right w:w="15" w:type="dxa"/>
        </w:tblCellMar>
        <w:tblLook w:val="04A0" w:firstRow="1" w:lastRow="0" w:firstColumn="1" w:lastColumn="0" w:noHBand="0" w:noVBand="1"/>
      </w:tblPr>
      <w:tblGrid>
        <w:gridCol w:w="795"/>
        <w:gridCol w:w="1968"/>
      </w:tblGrid>
      <w:tr w:rsidR="00CA33E7" w:rsidRPr="00CA33E7" w:rsidTr="00CA33E7">
        <w:trPr>
          <w:tblCellSpacing w:w="15" w:type="dxa"/>
          <w:jc w:val="center"/>
        </w:trPr>
        <w:tc>
          <w:tcPr>
            <w:tcW w:w="0" w:type="auto"/>
            <w:tcBorders>
              <w:top w:val="nil"/>
              <w:left w:val="nil"/>
              <w:bottom w:val="nil"/>
              <w:right w:val="nil"/>
            </w:tcBorders>
            <w:shd w:val="clear" w:color="auto" w:fill="0000FF"/>
            <w:vAlign w:val="center"/>
            <w:hideMark/>
          </w:tcPr>
          <w:p w:rsidR="00CA33E7" w:rsidRPr="00CA33E7" w:rsidRDefault="00CA33E7" w:rsidP="00CA33E7">
            <w:r w:rsidRPr="00CA33E7">
              <w:lastRenderedPageBreak/>
              <w:drawing>
                <wp:inline distT="0" distB="0" distL="0" distR="0" wp14:anchorId="1F1AC9D1" wp14:editId="61BD1A96">
                  <wp:extent cx="457200" cy="476250"/>
                  <wp:effectExtent l="0" t="0" r="0" b="0"/>
                  <wp:docPr id="6" name="Picture 6" descr="http://www.naparima.org/nncc1t.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naparima.org/nncc1t.gif">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 cy="476250"/>
                          </a:xfrm>
                          <a:prstGeom prst="rect">
                            <a:avLst/>
                          </a:prstGeom>
                          <a:noFill/>
                          <a:ln>
                            <a:noFill/>
                          </a:ln>
                        </pic:spPr>
                      </pic:pic>
                    </a:graphicData>
                  </a:graphic>
                </wp:inline>
              </w:drawing>
            </w:r>
          </w:p>
        </w:tc>
        <w:tc>
          <w:tcPr>
            <w:tcW w:w="0" w:type="auto"/>
            <w:tcBorders>
              <w:top w:val="nil"/>
              <w:left w:val="nil"/>
              <w:bottom w:val="nil"/>
              <w:right w:val="nil"/>
            </w:tcBorders>
            <w:shd w:val="clear" w:color="auto" w:fill="0000FF"/>
            <w:vAlign w:val="center"/>
            <w:hideMark/>
          </w:tcPr>
          <w:p w:rsidR="00CA33E7" w:rsidRPr="00CA33E7" w:rsidRDefault="00CA33E7" w:rsidP="00CA33E7">
            <w:r w:rsidRPr="00CA33E7">
              <w:rPr>
                <w:b/>
                <w:bCs/>
              </w:rPr>
              <w:t>NAPARIMA COLLEGE</w:t>
            </w:r>
            <w:r w:rsidRPr="00CA33E7">
              <w:rPr>
                <w:b/>
                <w:bCs/>
              </w:rPr>
              <w:br/>
            </w:r>
            <w:r w:rsidRPr="00CA33E7">
              <w:rPr>
                <w:b/>
                <w:bCs/>
                <w:i/>
                <w:iCs/>
              </w:rPr>
              <w:t>FOREVER</w:t>
            </w:r>
          </w:p>
        </w:tc>
      </w:tr>
    </w:tbl>
    <w:p w:rsidR="00CA33E7" w:rsidRDefault="00CA33E7" w:rsidP="00CA33E7">
      <w:pPr>
        <w:rPr>
          <w:b/>
          <w:bCs/>
        </w:rPr>
      </w:pPr>
    </w:p>
    <w:p w:rsidR="00CA33E7" w:rsidRPr="00CA33E7" w:rsidRDefault="00CA33E7" w:rsidP="00CA33E7">
      <w:r w:rsidRPr="00CA33E7">
        <w:rPr>
          <w:b/>
          <w:bCs/>
        </w:rPr>
        <w:t xml:space="preserve">The Founding of </w:t>
      </w:r>
      <w:proofErr w:type="spellStart"/>
      <w:r w:rsidRPr="00CA33E7">
        <w:rPr>
          <w:b/>
          <w:bCs/>
        </w:rPr>
        <w:t>Naparima</w:t>
      </w:r>
      <w:proofErr w:type="spellEnd"/>
      <w:r w:rsidRPr="00CA33E7">
        <w:rPr>
          <w:b/>
          <w:bCs/>
        </w:rPr>
        <w:t xml:space="preserve"> College</w:t>
      </w:r>
      <w:r w:rsidRPr="00CA33E7">
        <w:br/>
      </w:r>
    </w:p>
    <w:tbl>
      <w:tblPr>
        <w:tblW w:w="0" w:type="auto"/>
        <w:jc w:val="center"/>
        <w:tblCellSpacing w:w="15" w:type="dxa"/>
        <w:tblBorders>
          <w:top w:val="outset" w:sz="48" w:space="0" w:color="FFD700"/>
          <w:left w:val="outset" w:sz="48" w:space="0" w:color="FFD700"/>
          <w:bottom w:val="outset" w:sz="48" w:space="0" w:color="FFD700"/>
          <w:right w:val="outset" w:sz="48" w:space="0" w:color="FFD700"/>
        </w:tblBorders>
        <w:shd w:val="clear" w:color="auto" w:fill="A52A2A"/>
        <w:tblCellMar>
          <w:top w:w="15" w:type="dxa"/>
          <w:left w:w="15" w:type="dxa"/>
          <w:bottom w:w="15" w:type="dxa"/>
          <w:right w:w="15" w:type="dxa"/>
        </w:tblCellMar>
        <w:tblLook w:val="04A0" w:firstRow="1" w:lastRow="0" w:firstColumn="1" w:lastColumn="0" w:noHBand="0" w:noVBand="1"/>
      </w:tblPr>
      <w:tblGrid>
        <w:gridCol w:w="3105"/>
        <w:gridCol w:w="2895"/>
      </w:tblGrid>
      <w:tr w:rsidR="00CA33E7" w:rsidRPr="00CA33E7" w:rsidTr="00CA33E7">
        <w:trPr>
          <w:tblCellSpacing w:w="15" w:type="dxa"/>
          <w:jc w:val="center"/>
        </w:trPr>
        <w:tc>
          <w:tcPr>
            <w:tcW w:w="0" w:type="auto"/>
            <w:tcBorders>
              <w:top w:val="outset" w:sz="6" w:space="0" w:color="FFD700"/>
              <w:left w:val="outset" w:sz="6" w:space="0" w:color="FFD700"/>
              <w:bottom w:val="outset" w:sz="6" w:space="0" w:color="FFD700"/>
              <w:right w:val="outset" w:sz="6" w:space="0" w:color="FFD700"/>
            </w:tcBorders>
            <w:shd w:val="clear" w:color="auto" w:fill="A52A2A"/>
            <w:vAlign w:val="center"/>
            <w:hideMark/>
          </w:tcPr>
          <w:p w:rsidR="00CA33E7" w:rsidRPr="00CA33E7" w:rsidRDefault="00CA33E7" w:rsidP="00CA33E7">
            <w:r w:rsidRPr="00CA33E7">
              <w:drawing>
                <wp:inline distT="0" distB="0" distL="0" distR="0">
                  <wp:extent cx="1905000" cy="2105025"/>
                  <wp:effectExtent l="0" t="0" r="0" b="9525"/>
                  <wp:docPr id="5" name="Picture 5" descr="http://www.naparima.org/morto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naparima.org/morton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05025"/>
                          </a:xfrm>
                          <a:prstGeom prst="rect">
                            <a:avLst/>
                          </a:prstGeom>
                          <a:noFill/>
                          <a:ln>
                            <a:noFill/>
                          </a:ln>
                        </pic:spPr>
                      </pic:pic>
                    </a:graphicData>
                  </a:graphic>
                </wp:inline>
              </w:drawing>
            </w:r>
          </w:p>
        </w:tc>
        <w:tc>
          <w:tcPr>
            <w:tcW w:w="0" w:type="auto"/>
            <w:tcBorders>
              <w:top w:val="outset" w:sz="6" w:space="0" w:color="FFD700"/>
              <w:left w:val="outset" w:sz="6" w:space="0" w:color="FFD700"/>
              <w:bottom w:val="outset" w:sz="6" w:space="0" w:color="FFD700"/>
              <w:right w:val="outset" w:sz="6" w:space="0" w:color="FFD700"/>
            </w:tcBorders>
            <w:shd w:val="clear" w:color="auto" w:fill="A52A2A"/>
            <w:vAlign w:val="center"/>
            <w:hideMark/>
          </w:tcPr>
          <w:p w:rsidR="00CA33E7" w:rsidRPr="00CA33E7" w:rsidRDefault="00CA33E7" w:rsidP="00CA33E7">
            <w:r w:rsidRPr="00CA33E7">
              <w:drawing>
                <wp:inline distT="0" distB="0" distL="0" distR="0">
                  <wp:extent cx="1771650" cy="2105025"/>
                  <wp:effectExtent l="0" t="0" r="0" b="9525"/>
                  <wp:docPr id="4" name="Picture 4" descr="http://www.naparima.org/grant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naparima.org/grantp.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2105025"/>
                          </a:xfrm>
                          <a:prstGeom prst="rect">
                            <a:avLst/>
                          </a:prstGeom>
                          <a:noFill/>
                          <a:ln>
                            <a:noFill/>
                          </a:ln>
                        </pic:spPr>
                      </pic:pic>
                    </a:graphicData>
                  </a:graphic>
                </wp:inline>
              </w:drawing>
            </w:r>
          </w:p>
        </w:tc>
      </w:tr>
      <w:tr w:rsidR="00CA33E7" w:rsidRPr="00CA33E7" w:rsidTr="00CA33E7">
        <w:trPr>
          <w:tblCellSpacing w:w="15" w:type="dxa"/>
          <w:jc w:val="center"/>
        </w:trPr>
        <w:tc>
          <w:tcPr>
            <w:tcW w:w="0" w:type="auto"/>
            <w:gridSpan w:val="2"/>
            <w:tcBorders>
              <w:top w:val="nil"/>
              <w:left w:val="nil"/>
              <w:bottom w:val="nil"/>
              <w:right w:val="nil"/>
            </w:tcBorders>
            <w:shd w:val="clear" w:color="auto" w:fill="A52A2A"/>
            <w:vAlign w:val="center"/>
            <w:hideMark/>
          </w:tcPr>
          <w:p w:rsidR="00CA33E7" w:rsidRPr="00CA33E7" w:rsidRDefault="00CA33E7" w:rsidP="00CA33E7">
            <w:r w:rsidRPr="00CA33E7">
              <w:rPr>
                <w:i/>
                <w:iCs/>
                <w:u w:val="single"/>
              </w:rPr>
              <w:t>Rev. Dr. John Morton &amp; Rev. Dr. Kenneth J. Grant, about 1890</w:t>
            </w:r>
          </w:p>
        </w:tc>
      </w:tr>
    </w:tbl>
    <w:p w:rsidR="00CA33E7" w:rsidRPr="00CA33E7" w:rsidRDefault="00CA33E7" w:rsidP="00CA33E7">
      <w:r w:rsidRPr="00CA33E7">
        <w:t>“...Over the work of the past, there are no regrets, except for our want of faith and zeal.</w:t>
      </w:r>
      <w:r w:rsidRPr="00CA33E7">
        <w:br/>
        <w:t xml:space="preserve">... One cannot enjoy two working lives, but a second, were it possible, </w:t>
      </w:r>
      <w:proofErr w:type="gramStart"/>
      <w:r w:rsidRPr="00CA33E7">
        <w:t>would</w:t>
      </w:r>
      <w:proofErr w:type="gramEnd"/>
      <w:r w:rsidRPr="00CA33E7">
        <w:t xml:space="preserve"> gladly be given to this mission.”</w:t>
      </w:r>
      <w:r w:rsidRPr="00CA33E7">
        <w:br/>
      </w:r>
      <w:r w:rsidRPr="00CA33E7">
        <w:br/>
      </w:r>
      <w:r w:rsidRPr="00CA33E7">
        <w:rPr>
          <w:i/>
          <w:iCs/>
        </w:rPr>
        <w:t>- Rev. John Morton, 1897</w:t>
      </w:r>
      <w:r w:rsidRPr="00CA33E7">
        <w:rPr>
          <w:i/>
          <w:iCs/>
        </w:rPr>
        <w:br/>
      </w:r>
      <w:r w:rsidRPr="00CA33E7">
        <w:rPr>
          <w:i/>
          <w:iCs/>
        </w:rPr>
        <w:br/>
        <w:t>Rev. Grant </w:t>
      </w:r>
      <w:hyperlink r:id="rId13" w:history="1">
        <w:r w:rsidRPr="00CA33E7">
          <w:rPr>
            <w:rStyle w:val="Hyperlink"/>
            <w:i/>
            <w:iCs/>
          </w:rPr>
          <w:t xml:space="preserve">on </w:t>
        </w:r>
        <w:proofErr w:type="spellStart"/>
        <w:r w:rsidRPr="00CA33E7">
          <w:rPr>
            <w:rStyle w:val="Hyperlink"/>
            <w:i/>
            <w:iCs/>
          </w:rPr>
          <w:t>Naparima</w:t>
        </w:r>
        <w:proofErr w:type="spellEnd"/>
      </w:hyperlink>
    </w:p>
    <w:p w:rsidR="00CA33E7" w:rsidRPr="00CA33E7" w:rsidRDefault="00CA33E7" w:rsidP="00CA33E7">
      <w:r w:rsidRPr="00CA33E7">
        <w:pict>
          <v:rect id="_x0000_i1025" style="width:0;height:1.5pt" o:hralign="center" o:hrstd="t" o:hr="t" fillcolor="gray" stroked="f"/>
        </w:pict>
      </w:r>
    </w:p>
    <w:p w:rsidR="00CA33E7" w:rsidRPr="00CA33E7" w:rsidRDefault="00CA33E7" w:rsidP="00CA33E7">
      <w:pPr>
        <w:numPr>
          <w:ilvl w:val="0"/>
          <w:numId w:val="1"/>
        </w:numPr>
      </w:pPr>
      <w:r w:rsidRPr="00CA33E7">
        <w:rPr>
          <w:b/>
          <w:bCs/>
        </w:rPr>
        <w:t>1833</w:t>
      </w:r>
      <w:r w:rsidRPr="00CA33E7">
        <w:t xml:space="preserve"> Slavery is abolished in the British Empire, (proclaimed in Trinidad in 1838). British-owned sugar plantations in the Caribbean face ruin. </w:t>
      </w:r>
    </w:p>
    <w:p w:rsidR="00CA33E7" w:rsidRPr="00CA33E7" w:rsidRDefault="00CA33E7" w:rsidP="00CA33E7">
      <w:pPr>
        <w:numPr>
          <w:ilvl w:val="0"/>
          <w:numId w:val="1"/>
        </w:numPr>
      </w:pPr>
      <w:r w:rsidRPr="00CA33E7">
        <w:rPr>
          <w:b/>
          <w:bCs/>
        </w:rPr>
        <w:t>1845</w:t>
      </w:r>
      <w:r w:rsidRPr="00CA33E7">
        <w:t xml:space="preserve"> First group of indentured </w:t>
      </w:r>
      <w:proofErr w:type="spellStart"/>
      <w:r w:rsidRPr="00CA33E7">
        <w:t>labourers</w:t>
      </w:r>
      <w:proofErr w:type="spellEnd"/>
      <w:r w:rsidRPr="00CA33E7">
        <w:t xml:space="preserve"> arrive in Trinidad from India.</w:t>
      </w:r>
    </w:p>
    <w:p w:rsidR="00CA33E7" w:rsidRPr="00CA33E7" w:rsidRDefault="00CA33E7" w:rsidP="00CA33E7">
      <w:pPr>
        <w:numPr>
          <w:ilvl w:val="0"/>
          <w:numId w:val="1"/>
        </w:numPr>
      </w:pPr>
      <w:r w:rsidRPr="00CA33E7">
        <w:rPr>
          <w:b/>
          <w:bCs/>
        </w:rPr>
        <w:t>1845-1917</w:t>
      </w:r>
      <w:r w:rsidRPr="00CA33E7">
        <w:t> Indian immigration continues. 120,000 migrants in total, (exclusive of returnees to India), 90% Hindu, 10% Moslem.</w:t>
      </w:r>
    </w:p>
    <w:p w:rsidR="00CA33E7" w:rsidRPr="00CA33E7" w:rsidRDefault="00CA33E7" w:rsidP="00CA33E7">
      <w:pPr>
        <w:numPr>
          <w:ilvl w:val="0"/>
          <w:numId w:val="1"/>
        </w:numPr>
      </w:pPr>
      <w:r w:rsidRPr="00CA33E7">
        <w:rPr>
          <w:b/>
          <w:bCs/>
        </w:rPr>
        <w:t>1860'</w:t>
      </w:r>
      <w:r w:rsidRPr="00CA33E7">
        <w:t>s Sir Arthur Hamilton Gordon (of Aberdeen and Oxford, Lord Stanmore), former Lieutenant-Governor of New Brunswick, is appointed Governor of Trinidad.</w:t>
      </w:r>
    </w:p>
    <w:p w:rsidR="00CA33E7" w:rsidRPr="00CA33E7" w:rsidRDefault="00CA33E7" w:rsidP="00CA33E7">
      <w:pPr>
        <w:numPr>
          <w:ilvl w:val="0"/>
          <w:numId w:val="1"/>
        </w:numPr>
      </w:pPr>
      <w:r w:rsidRPr="00CA33E7">
        <w:rPr>
          <w:b/>
          <w:bCs/>
        </w:rPr>
        <w:lastRenderedPageBreak/>
        <w:t>1866</w:t>
      </w:r>
      <w:r w:rsidRPr="00CA33E7">
        <w:t xml:space="preserve"> Rev. Dr. John Morton, a young Presbyterian minister from the small town of Bridgewater, Nova Scotia, convalescing from a recent illness, arrives in Trinidad on a private trade schooner from his home town. Morton is deeply concerned at the social conditions of the population of 25,000 Indians on plantations. Morton receives approval of the Maritime synod of the Presbyterian </w:t>
      </w:r>
      <w:proofErr w:type="gramStart"/>
      <w:r w:rsidRPr="00CA33E7">
        <w:t>church</w:t>
      </w:r>
      <w:proofErr w:type="gramEnd"/>
      <w:r w:rsidRPr="00CA33E7">
        <w:t xml:space="preserve"> to found a mission to Trinidad. A friend and colleague, Rev. Dr. Kenneth James Grant from Scotch Hill, </w:t>
      </w:r>
      <w:proofErr w:type="spellStart"/>
      <w:r w:rsidRPr="00CA33E7">
        <w:t>Pictou</w:t>
      </w:r>
      <w:proofErr w:type="spellEnd"/>
      <w:r w:rsidRPr="00CA33E7">
        <w:t xml:space="preserve"> County, Nova Scotia, is appointed as a partner in the project.</w:t>
      </w:r>
    </w:p>
    <w:p w:rsidR="00CA33E7" w:rsidRPr="00CA33E7" w:rsidRDefault="00CA33E7" w:rsidP="00CA33E7">
      <w:pPr>
        <w:numPr>
          <w:ilvl w:val="0"/>
          <w:numId w:val="1"/>
        </w:numPr>
      </w:pPr>
      <w:r w:rsidRPr="00CA33E7">
        <w:rPr>
          <w:b/>
          <w:bCs/>
        </w:rPr>
        <w:t>1867</w:t>
      </w:r>
      <w:r w:rsidRPr="00CA33E7">
        <w:t> Canada is created as a confederation of provinces under the British North America Act</w:t>
      </w:r>
    </w:p>
    <w:p w:rsidR="00CA33E7" w:rsidRPr="00CA33E7" w:rsidRDefault="00CA33E7" w:rsidP="00CA33E7">
      <w:pPr>
        <w:numPr>
          <w:ilvl w:val="0"/>
          <w:numId w:val="1"/>
        </w:numPr>
      </w:pPr>
      <w:r w:rsidRPr="00CA33E7">
        <w:rPr>
          <w:b/>
          <w:bCs/>
        </w:rPr>
        <w:t>1870</w:t>
      </w:r>
      <w:r w:rsidRPr="00CA33E7">
        <w:t xml:space="preserve"> On November 22, Grant, with his newly wed wife Catherine Copeland of </w:t>
      </w:r>
      <w:proofErr w:type="spellStart"/>
      <w:r w:rsidRPr="00CA33E7">
        <w:t>Merigomish</w:t>
      </w:r>
      <w:proofErr w:type="spellEnd"/>
      <w:r w:rsidRPr="00CA33E7">
        <w:t>, Nova Scotia, and Morton with his wife Sarah, arrive in San Fernando, Trinidad.</w:t>
      </w:r>
    </w:p>
    <w:p w:rsidR="00CA33E7" w:rsidRPr="00CA33E7" w:rsidRDefault="00CA33E7" w:rsidP="00CA33E7">
      <w:pPr>
        <w:numPr>
          <w:ilvl w:val="0"/>
          <w:numId w:val="1"/>
        </w:numPr>
      </w:pPr>
      <w:r w:rsidRPr="00CA33E7">
        <w:rPr>
          <w:b/>
          <w:bCs/>
        </w:rPr>
        <w:t>1870's</w:t>
      </w:r>
      <w:r w:rsidRPr="00CA33E7">
        <w:t> Gordon, Governor of Trinidad, enacts education ordinance facilitating the establishment of Canadian Mission elementary schools. The "C.M." schools, large one-room wooden constructions, are established in a large number of rural communities in Trinidad, and flourish, eventually numbering over seventy.</w:t>
      </w:r>
    </w:p>
    <w:p w:rsidR="00CA33E7" w:rsidRPr="00CA33E7" w:rsidRDefault="00CA33E7" w:rsidP="00CA33E7">
      <w:pPr>
        <w:numPr>
          <w:ilvl w:val="0"/>
          <w:numId w:val="1"/>
        </w:numPr>
      </w:pPr>
      <w:r w:rsidRPr="00CA33E7">
        <w:rPr>
          <w:b/>
          <w:bCs/>
        </w:rPr>
        <w:t>1880</w:t>
      </w:r>
      <w:r w:rsidRPr="00CA33E7">
        <w:t xml:space="preserve"> "Four stations [believed to be </w:t>
      </w:r>
      <w:proofErr w:type="spellStart"/>
      <w:r w:rsidRPr="00CA33E7">
        <w:t>Tunapuna</w:t>
      </w:r>
      <w:proofErr w:type="spellEnd"/>
      <w:r w:rsidRPr="00CA33E7">
        <w:t xml:space="preserve">, San Fernando, Princes Town, </w:t>
      </w:r>
      <w:proofErr w:type="spellStart"/>
      <w:r w:rsidRPr="00CA33E7">
        <w:t>Couva</w:t>
      </w:r>
      <w:proofErr w:type="spellEnd"/>
      <w:r w:rsidRPr="00CA33E7">
        <w:t>] have been established which serve all parts of Trinidad".</w:t>
      </w:r>
    </w:p>
    <w:p w:rsidR="00CA33E7" w:rsidRPr="00CA33E7" w:rsidRDefault="00CA33E7" w:rsidP="00CA33E7">
      <w:pPr>
        <w:numPr>
          <w:ilvl w:val="0"/>
          <w:numId w:val="1"/>
        </w:numPr>
      </w:pPr>
      <w:r w:rsidRPr="00CA33E7">
        <w:rPr>
          <w:b/>
          <w:bCs/>
        </w:rPr>
        <w:t>1883</w:t>
      </w:r>
      <w:r w:rsidRPr="00CA33E7">
        <w:t xml:space="preserve"> Rev. Dr. Grant conducts first secondary school classes for his son George, other children of the Mission, and Charles </w:t>
      </w:r>
      <w:proofErr w:type="spellStart"/>
      <w:r w:rsidRPr="00CA33E7">
        <w:t>Pasea</w:t>
      </w:r>
      <w:proofErr w:type="spellEnd"/>
      <w:r w:rsidRPr="00CA33E7">
        <w:t xml:space="preserve">, by tradition under a </w:t>
      </w:r>
      <w:proofErr w:type="spellStart"/>
      <w:r w:rsidRPr="00CA33E7">
        <w:t>samaan</w:t>
      </w:r>
      <w:proofErr w:type="spellEnd"/>
      <w:r w:rsidRPr="00CA33E7">
        <w:t xml:space="preserve"> tree on </w:t>
      </w:r>
      <w:proofErr w:type="spellStart"/>
      <w:r w:rsidRPr="00CA33E7">
        <w:t>Carib</w:t>
      </w:r>
      <w:proofErr w:type="spellEnd"/>
      <w:r w:rsidRPr="00CA33E7">
        <w:t xml:space="preserve"> Street, San Fernando, near his own home, site of present-day </w:t>
      </w:r>
      <w:proofErr w:type="spellStart"/>
      <w:r w:rsidRPr="00CA33E7">
        <w:t>Susamachar</w:t>
      </w:r>
      <w:proofErr w:type="spellEnd"/>
      <w:r w:rsidRPr="00CA33E7">
        <w:t xml:space="preserve"> Presbyterian Church, and the Grant Memorial (elementary) School.</w:t>
      </w:r>
    </w:p>
    <w:p w:rsidR="00CA33E7" w:rsidRPr="00CA33E7" w:rsidRDefault="00CA33E7" w:rsidP="00CA33E7">
      <w:pPr>
        <w:numPr>
          <w:ilvl w:val="0"/>
          <w:numId w:val="1"/>
        </w:numPr>
      </w:pPr>
      <w:r w:rsidRPr="00CA33E7">
        <w:rPr>
          <w:b/>
          <w:bCs/>
        </w:rPr>
        <w:t>1890</w:t>
      </w:r>
      <w:r w:rsidRPr="00CA33E7">
        <w:t xml:space="preserve"> Rev. Dr. Grant receives approval of the church for the establishment of a theological training college. When broached to the Presbyterian Assembly in Ottawa, half of </w:t>
      </w:r>
      <w:proofErr w:type="spellStart"/>
      <w:r w:rsidRPr="00CA33E7">
        <w:t>Dr</w:t>
      </w:r>
      <w:proofErr w:type="spellEnd"/>
      <w:r w:rsidRPr="00CA33E7">
        <w:t xml:space="preserve"> Grant's requested funding is donated by two private families within forty-eight hours. This foundation stone of the ministry in Trinidad is later renamed the Presbyterian Training College and then the St Andrews Theological College. </w:t>
      </w:r>
    </w:p>
    <w:p w:rsidR="00CA33E7" w:rsidRPr="00CA33E7" w:rsidRDefault="00CA33E7" w:rsidP="00CA33E7">
      <w:pPr>
        <w:numPr>
          <w:ilvl w:val="0"/>
          <w:numId w:val="1"/>
        </w:numPr>
      </w:pPr>
      <w:r w:rsidRPr="00CA33E7">
        <w:rPr>
          <w:b/>
          <w:bCs/>
        </w:rPr>
        <w:t>1894</w:t>
      </w:r>
      <w:r w:rsidRPr="00CA33E7">
        <w:t> </w:t>
      </w:r>
      <w:proofErr w:type="spellStart"/>
      <w:r w:rsidRPr="00CA33E7">
        <w:t>Naparima</w:t>
      </w:r>
      <w:proofErr w:type="spellEnd"/>
      <w:r w:rsidRPr="00CA33E7">
        <w:t xml:space="preserve"> Training College for Teachers is opened; the secondary school classes to become </w:t>
      </w:r>
      <w:proofErr w:type="spellStart"/>
      <w:r w:rsidRPr="00CA33E7">
        <w:t>Naparima</w:t>
      </w:r>
      <w:proofErr w:type="spellEnd"/>
      <w:r w:rsidRPr="00CA33E7">
        <w:t xml:space="preserve"> College are initially merged with NTC classes.</w:t>
      </w:r>
    </w:p>
    <w:p w:rsidR="00CA33E7" w:rsidRPr="00CA33E7" w:rsidRDefault="00CA33E7" w:rsidP="00CA33E7">
      <w:pPr>
        <w:numPr>
          <w:ilvl w:val="0"/>
          <w:numId w:val="1"/>
        </w:numPr>
      </w:pPr>
      <w:r w:rsidRPr="00CA33E7">
        <w:rPr>
          <w:b/>
          <w:bCs/>
        </w:rPr>
        <w:t>1898</w:t>
      </w:r>
      <w:r w:rsidRPr="00CA33E7">
        <w:t xml:space="preserve"> Rev. Grant purchases "Oriental Hall", land and buildings adjacent to his home, which serves for years as a base of operations for the missionaries, and a home for the early Presbyterian College, </w:t>
      </w:r>
      <w:proofErr w:type="spellStart"/>
      <w:r w:rsidRPr="00CA33E7">
        <w:t>Naparima</w:t>
      </w:r>
      <w:proofErr w:type="spellEnd"/>
      <w:r w:rsidRPr="00CA33E7">
        <w:t xml:space="preserve"> Training College, and </w:t>
      </w:r>
      <w:proofErr w:type="spellStart"/>
      <w:r w:rsidRPr="00CA33E7">
        <w:t>Naparima</w:t>
      </w:r>
      <w:proofErr w:type="spellEnd"/>
      <w:r w:rsidRPr="00CA33E7">
        <w:t xml:space="preserve"> College.</w:t>
      </w:r>
    </w:p>
    <w:p w:rsidR="00CA33E7" w:rsidRPr="00CA33E7" w:rsidRDefault="00CA33E7" w:rsidP="00CA33E7">
      <w:pPr>
        <w:numPr>
          <w:ilvl w:val="0"/>
          <w:numId w:val="1"/>
        </w:numPr>
      </w:pPr>
      <w:r w:rsidRPr="00CA33E7">
        <w:rPr>
          <w:b/>
          <w:bCs/>
        </w:rPr>
        <w:t>1900</w:t>
      </w:r>
      <w:r w:rsidRPr="00CA33E7">
        <w:t xml:space="preserve"> </w:t>
      </w:r>
      <w:proofErr w:type="spellStart"/>
      <w:r w:rsidRPr="00CA33E7">
        <w:t>Naparima</w:t>
      </w:r>
      <w:proofErr w:type="spellEnd"/>
      <w:r w:rsidRPr="00CA33E7">
        <w:t xml:space="preserve"> College is formally inaugurated, affiliated with Queen's Royal College in Port of Spain, and loosely </w:t>
      </w:r>
      <w:proofErr w:type="spellStart"/>
      <w:r w:rsidRPr="00CA33E7">
        <w:t>modelled</w:t>
      </w:r>
      <w:proofErr w:type="spellEnd"/>
      <w:r w:rsidRPr="00CA33E7">
        <w:t xml:space="preserve"> after </w:t>
      </w:r>
      <w:proofErr w:type="spellStart"/>
      <w:r w:rsidRPr="00CA33E7">
        <w:t>Pictou</w:t>
      </w:r>
      <w:proofErr w:type="spellEnd"/>
      <w:r w:rsidRPr="00CA33E7">
        <w:t xml:space="preserve"> Academy in </w:t>
      </w:r>
      <w:proofErr w:type="spellStart"/>
      <w:r w:rsidRPr="00CA33E7">
        <w:t>Pictou</w:t>
      </w:r>
      <w:proofErr w:type="spellEnd"/>
      <w:r w:rsidRPr="00CA33E7">
        <w:t>, Nova Scotia. </w:t>
      </w:r>
      <w:hyperlink r:id="rId14" w:history="1">
        <w:r w:rsidRPr="00CA33E7">
          <w:rPr>
            <w:rStyle w:val="Hyperlink"/>
          </w:rPr>
          <w:t>Enrolment</w:t>
        </w:r>
      </w:hyperlink>
      <w:r w:rsidRPr="00CA33E7">
        <w:t> is 50, staff complement 4.</w:t>
      </w:r>
      <w:r w:rsidRPr="00CA33E7">
        <w:br/>
      </w:r>
      <w:r w:rsidRPr="00CA33E7">
        <w:br/>
        <w:t>Rev. Grant </w:t>
      </w:r>
      <w:hyperlink r:id="rId15" w:history="1">
        <w:r w:rsidRPr="00CA33E7">
          <w:rPr>
            <w:rStyle w:val="Hyperlink"/>
          </w:rPr>
          <w:t>reports</w:t>
        </w:r>
      </w:hyperlink>
      <w:r w:rsidRPr="00CA33E7">
        <w:t>.</w:t>
      </w:r>
    </w:p>
    <w:p w:rsidR="00CA33E7" w:rsidRPr="00CA33E7" w:rsidRDefault="00CA33E7" w:rsidP="00CA33E7">
      <w:pPr>
        <w:numPr>
          <w:ilvl w:val="0"/>
          <w:numId w:val="1"/>
        </w:numPr>
      </w:pPr>
      <w:r w:rsidRPr="00CA33E7">
        <w:rPr>
          <w:b/>
          <w:bCs/>
        </w:rPr>
        <w:lastRenderedPageBreak/>
        <w:t>1904</w:t>
      </w:r>
      <w:r w:rsidRPr="00CA33E7">
        <w:t> The first class graduates as holders of the Cambridge School Certificate</w:t>
      </w:r>
    </w:p>
    <w:p w:rsidR="00CA33E7" w:rsidRPr="00CA33E7" w:rsidRDefault="00CA33E7" w:rsidP="00CA33E7">
      <w:pPr>
        <w:numPr>
          <w:ilvl w:val="0"/>
          <w:numId w:val="1"/>
        </w:numPr>
      </w:pPr>
      <w:r w:rsidRPr="00CA33E7">
        <w:rPr>
          <w:b/>
          <w:bCs/>
        </w:rPr>
        <w:t>1917</w:t>
      </w:r>
      <w:r w:rsidRPr="00CA33E7">
        <w:t xml:space="preserve"> First buildings are constructed at Paradise Pastures overlooking the Gulf of </w:t>
      </w:r>
      <w:proofErr w:type="spellStart"/>
      <w:r w:rsidRPr="00CA33E7">
        <w:t>Paria</w:t>
      </w:r>
      <w:proofErr w:type="spellEnd"/>
      <w:r w:rsidRPr="00CA33E7">
        <w:t>, immediately to the west of the town of San Fernando, where the institution has stood continuously since. </w:t>
      </w:r>
    </w:p>
    <w:p w:rsidR="00CA33E7" w:rsidRPr="00CA33E7" w:rsidRDefault="00CA33E7" w:rsidP="00CA33E7">
      <w:pPr>
        <w:numPr>
          <w:ilvl w:val="0"/>
          <w:numId w:val="1"/>
        </w:numPr>
      </w:pPr>
      <w:r w:rsidRPr="00CA33E7">
        <w:rPr>
          <w:b/>
          <w:bCs/>
        </w:rPr>
        <w:t>1923 </w:t>
      </w:r>
      <w:hyperlink r:id="rId16" w:history="1">
        <w:r w:rsidRPr="00CA33E7">
          <w:rPr>
            <w:rStyle w:val="Hyperlink"/>
          </w:rPr>
          <w:t xml:space="preserve">Rev. V. </w:t>
        </w:r>
        <w:proofErr w:type="spellStart"/>
        <w:r w:rsidRPr="00CA33E7">
          <w:rPr>
            <w:rStyle w:val="Hyperlink"/>
          </w:rPr>
          <w:t>B.Walls</w:t>
        </w:r>
        <w:proofErr w:type="spellEnd"/>
      </w:hyperlink>
      <w:r w:rsidRPr="00CA33E7">
        <w:t xml:space="preserve"> of Blackville, New Brunswick is appointed principal, and takes up residence on the hill in January 1924. He would serve for almost 30 years, imprinting </w:t>
      </w:r>
      <w:proofErr w:type="spellStart"/>
      <w:r w:rsidRPr="00CA33E7">
        <w:t>Naparima</w:t>
      </w:r>
      <w:proofErr w:type="spellEnd"/>
      <w:r w:rsidRPr="00CA33E7">
        <w:t xml:space="preserve"> and many individuals with his wit, humanity, gentility, scholarliness, earnestness, steadfastness and traditional Christian values.</w:t>
      </w:r>
      <w:r w:rsidRPr="00CA33E7">
        <w:br/>
      </w:r>
      <w:r w:rsidRPr="00CA33E7">
        <w:br/>
        <w:t>Additional buildings are constructed, including a dormitory, a dining hall (1925), an infirmary (1927), and the central part of the "U" design</w:t>
      </w:r>
      <w:r>
        <w:t xml:space="preserve"> </w:t>
      </w:r>
      <w:r w:rsidRPr="00CA33E7">
        <w:t>(1931).</w:t>
      </w:r>
    </w:p>
    <w:p w:rsidR="00CA33E7" w:rsidRPr="00CA33E7" w:rsidRDefault="00CA33E7" w:rsidP="00CA33E7">
      <w:pPr>
        <w:ind w:left="720"/>
      </w:pPr>
      <w:r w:rsidRPr="00CA33E7">
        <w:t xml:space="preserve">Establishment of the dormitory was an inspiration. It enabled </w:t>
      </w:r>
      <w:proofErr w:type="spellStart"/>
      <w:r w:rsidRPr="00CA33E7">
        <w:t>Naparima</w:t>
      </w:r>
      <w:proofErr w:type="spellEnd"/>
      <w:r w:rsidRPr="00CA33E7">
        <w:t xml:space="preserve"> to serve a broad area of difficult travel over all of </w:t>
      </w:r>
      <w:hyperlink r:id="rId17" w:history="1">
        <w:r w:rsidRPr="00CA33E7">
          <w:rPr>
            <w:rStyle w:val="Hyperlink"/>
          </w:rPr>
          <w:t>southern Trinidad</w:t>
        </w:r>
      </w:hyperlink>
      <w:r w:rsidRPr="00CA33E7">
        <w:t xml:space="preserve">, from Rio Claro to </w:t>
      </w:r>
      <w:proofErr w:type="spellStart"/>
      <w:r w:rsidRPr="00CA33E7">
        <w:t>Chaguanas</w:t>
      </w:r>
      <w:proofErr w:type="spellEnd"/>
      <w:r w:rsidRPr="00CA33E7">
        <w:t xml:space="preserve"> to </w:t>
      </w:r>
      <w:proofErr w:type="spellStart"/>
      <w:r w:rsidRPr="00CA33E7">
        <w:t>Cedros</w:t>
      </w:r>
      <w:proofErr w:type="spellEnd"/>
      <w:r w:rsidRPr="00CA33E7">
        <w:t>. Even boys who lived close to San Fernando would stay in the dormitory around exam time to enable them to concentrate on their studies. Naturally, the dormitory evolved its own wealth of tradition and stories, and was an </w:t>
      </w:r>
      <w:hyperlink r:id="rId18" w:history="1">
        <w:r w:rsidRPr="00CA33E7">
          <w:rPr>
            <w:rStyle w:val="Hyperlink"/>
          </w:rPr>
          <w:t>unforgettable</w:t>
        </w:r>
      </w:hyperlink>
      <w:r w:rsidRPr="00CA33E7">
        <w:t xml:space="preserve"> part of the </w:t>
      </w:r>
      <w:proofErr w:type="spellStart"/>
      <w:r w:rsidRPr="00CA33E7">
        <w:t>Naparima</w:t>
      </w:r>
      <w:proofErr w:type="spellEnd"/>
      <w:r w:rsidRPr="00CA33E7">
        <w:t xml:space="preserve"> experience for the boys who stayed there. A parallel development evolved at La Pique </w:t>
      </w:r>
      <w:proofErr w:type="spellStart"/>
      <w:r w:rsidRPr="00CA33E7">
        <w:t>dor</w:t>
      </w:r>
      <w:proofErr w:type="spellEnd"/>
      <w:r w:rsidRPr="00CA33E7">
        <w:t xml:space="preserve"> </w:t>
      </w:r>
      <w:proofErr w:type="spellStart"/>
      <w:r w:rsidRPr="00CA33E7">
        <w:t>Naparima</w:t>
      </w:r>
      <w:proofErr w:type="spellEnd"/>
      <w:r w:rsidRPr="00CA33E7">
        <w:t xml:space="preserve"> Girls with the </w:t>
      </w:r>
      <w:hyperlink r:id="rId19" w:history="1">
        <w:r w:rsidRPr="00CA33E7">
          <w:rPr>
            <w:rStyle w:val="Hyperlink"/>
          </w:rPr>
          <w:t>Sarah Morton Residence</w:t>
        </w:r>
      </w:hyperlink>
      <w:r w:rsidRPr="00CA33E7">
        <w:t> (still in use).</w:t>
      </w:r>
    </w:p>
    <w:p w:rsidR="00CA33E7" w:rsidRPr="00CA33E7" w:rsidRDefault="00CA33E7" w:rsidP="00CA33E7">
      <w:pPr>
        <w:numPr>
          <w:ilvl w:val="0"/>
          <w:numId w:val="1"/>
        </w:numPr>
      </w:pPr>
      <w:r w:rsidRPr="00CA33E7">
        <w:rPr>
          <w:b/>
          <w:bCs/>
        </w:rPr>
        <w:t>1930 </w:t>
      </w:r>
      <w:r w:rsidRPr="00CA33E7">
        <w:t>Rev. Walls spearheads the founding of the Trinidad presbytery of the church, although its formal integration with the Canadian presbytery languishes until 1949.</w:t>
      </w:r>
    </w:p>
    <w:p w:rsidR="00CA33E7" w:rsidRPr="00CA33E7" w:rsidRDefault="00CA33E7" w:rsidP="00CA33E7">
      <w:pPr>
        <w:numPr>
          <w:ilvl w:val="0"/>
          <w:numId w:val="1"/>
        </w:numPr>
      </w:pPr>
      <w:r w:rsidRPr="00CA33E7">
        <w:rPr>
          <w:b/>
          <w:bCs/>
        </w:rPr>
        <w:t>1931 </w:t>
      </w:r>
      <w:r w:rsidRPr="00CA33E7">
        <w:t>The central part of the </w:t>
      </w:r>
      <w:hyperlink r:id="rId20" w:history="1">
        <w:r w:rsidRPr="00CA33E7">
          <w:rPr>
            <w:rStyle w:val="Hyperlink"/>
          </w:rPr>
          <w:t>old "U" building</w:t>
        </w:r>
      </w:hyperlink>
      <w:r w:rsidRPr="00CA33E7">
        <w:t> is built, together with the old science lab, and library. Enrolment stands at 200.</w:t>
      </w:r>
    </w:p>
    <w:p w:rsidR="00CA33E7" w:rsidRPr="00CA33E7" w:rsidRDefault="00CA33E7" w:rsidP="00CA33E7">
      <w:pPr>
        <w:numPr>
          <w:ilvl w:val="0"/>
          <w:numId w:val="1"/>
        </w:numPr>
      </w:pPr>
      <w:r w:rsidRPr="00CA33E7">
        <w:rPr>
          <w:b/>
          <w:bCs/>
        </w:rPr>
        <w:t>1933</w:t>
      </w:r>
      <w:r w:rsidRPr="00CA33E7">
        <w:t> </w:t>
      </w:r>
      <w:hyperlink r:id="rId21" w:history="1">
        <w:r w:rsidRPr="00CA33E7">
          <w:rPr>
            <w:rStyle w:val="Hyperlink"/>
          </w:rPr>
          <w:t>Excerpt from a journal</w:t>
        </w:r>
      </w:hyperlink>
      <w:r w:rsidRPr="00CA33E7">
        <w:t> of the Mission Council of the Canadian Mission</w:t>
      </w:r>
    </w:p>
    <w:p w:rsidR="00CA33E7" w:rsidRPr="00CA33E7" w:rsidRDefault="00CA33E7" w:rsidP="00CA33E7">
      <w:pPr>
        <w:numPr>
          <w:ilvl w:val="0"/>
          <w:numId w:val="1"/>
        </w:numPr>
      </w:pPr>
      <w:r w:rsidRPr="00CA33E7">
        <w:rPr>
          <w:b/>
          <w:bCs/>
        </w:rPr>
        <w:t>1934</w:t>
      </w:r>
      <w:r w:rsidRPr="00CA33E7">
        <w:t xml:space="preserve"> Higher School Certificate (HC) </w:t>
      </w:r>
      <w:proofErr w:type="spellStart"/>
      <w:r w:rsidRPr="00CA33E7">
        <w:t>programme</w:t>
      </w:r>
      <w:proofErr w:type="spellEnd"/>
      <w:r w:rsidRPr="00CA33E7">
        <w:t xml:space="preserve"> inaugurated.</w:t>
      </w:r>
    </w:p>
    <w:p w:rsidR="00CA33E7" w:rsidRPr="00CA33E7" w:rsidRDefault="00CA33E7" w:rsidP="00CA33E7">
      <w:pPr>
        <w:numPr>
          <w:ilvl w:val="0"/>
          <w:numId w:val="1"/>
        </w:numPr>
      </w:pPr>
      <w:r w:rsidRPr="00CA33E7">
        <w:rPr>
          <w:b/>
          <w:bCs/>
        </w:rPr>
        <w:t>1939 </w:t>
      </w:r>
      <w:r w:rsidRPr="00CA33E7">
        <w:t>First Founders' Day celebration. The wings of the "U" structure are added, replacing two 1917 classrooms.</w:t>
      </w:r>
    </w:p>
    <w:p w:rsidR="00CA33E7" w:rsidRPr="00CA33E7" w:rsidRDefault="00CA33E7" w:rsidP="00CA33E7">
      <w:pPr>
        <w:numPr>
          <w:ilvl w:val="0"/>
          <w:numId w:val="1"/>
        </w:numPr>
      </w:pPr>
      <w:r w:rsidRPr="00CA33E7">
        <w:rPr>
          <w:b/>
          <w:bCs/>
        </w:rPr>
        <w:t>1950 </w:t>
      </w:r>
      <w:proofErr w:type="spellStart"/>
      <w:r w:rsidRPr="00CA33E7">
        <w:t>Naparima's</w:t>
      </w:r>
      <w:proofErr w:type="spellEnd"/>
      <w:r w:rsidRPr="00CA33E7">
        <w:t xml:space="preserve"> Golden </w:t>
      </w:r>
      <w:proofErr w:type="gramStart"/>
      <w:r w:rsidRPr="00CA33E7">
        <w:t>Jubilee,</w:t>
      </w:r>
      <w:proofErr w:type="gramEnd"/>
      <w:r w:rsidRPr="00CA33E7">
        <w:t xml:space="preserve"> and Rev. Walls' 25th year. A thousand people attend. In the spotlight with Rev. Walls are H.R.H. Princess Alice and the Earl of </w:t>
      </w:r>
      <w:proofErr w:type="spellStart"/>
      <w:r w:rsidRPr="00CA33E7">
        <w:t>Athlone</w:t>
      </w:r>
      <w:proofErr w:type="spellEnd"/>
      <w:r w:rsidRPr="00CA33E7">
        <w:t xml:space="preserve">; Rev J. C. MacDonald (early principal), Sidney </w:t>
      </w:r>
      <w:proofErr w:type="spellStart"/>
      <w:r w:rsidRPr="00CA33E7">
        <w:t>Hogben</w:t>
      </w:r>
      <w:proofErr w:type="spellEnd"/>
      <w:r w:rsidRPr="00CA33E7">
        <w:t>, Director of Education; Roy Joseph, Mayor; and many dignitaries.</w:t>
      </w:r>
    </w:p>
    <w:p w:rsidR="00CA33E7" w:rsidRPr="00CA33E7" w:rsidRDefault="00CA33E7" w:rsidP="00CA33E7">
      <w:pPr>
        <w:numPr>
          <w:ilvl w:val="0"/>
          <w:numId w:val="1"/>
        </w:numPr>
      </w:pPr>
      <w:r w:rsidRPr="00CA33E7">
        <w:rPr>
          <w:b/>
          <w:bCs/>
        </w:rPr>
        <w:t>1950 </w:t>
      </w:r>
      <w:r w:rsidRPr="00CA33E7">
        <w:t>The present-day </w:t>
      </w:r>
      <w:hyperlink r:id="rId22" w:history="1">
        <w:r w:rsidRPr="00CA33E7">
          <w:rPr>
            <w:rStyle w:val="Hyperlink"/>
          </w:rPr>
          <w:t>flagstaff</w:t>
        </w:r>
      </w:hyperlink>
      <w:r w:rsidRPr="00CA33E7">
        <w:t>, an artifact and gift of Trinidad Leaseholds Limited, is erected and used for the first time, at the Golden Jubilee.</w:t>
      </w:r>
    </w:p>
    <w:p w:rsidR="00CA33E7" w:rsidRPr="00CA33E7" w:rsidRDefault="00CA33E7" w:rsidP="00CA33E7">
      <w:pPr>
        <w:numPr>
          <w:ilvl w:val="0"/>
          <w:numId w:val="1"/>
        </w:numPr>
      </w:pPr>
      <w:r w:rsidRPr="00CA33E7">
        <w:rPr>
          <w:b/>
          <w:bCs/>
        </w:rPr>
        <w:t>1953 </w:t>
      </w:r>
      <w:hyperlink r:id="rId23" w:history="1">
        <w:r w:rsidRPr="00CA33E7">
          <w:rPr>
            <w:rStyle w:val="Hyperlink"/>
          </w:rPr>
          <w:t>Rev. Walls retires.</w:t>
        </w:r>
      </w:hyperlink>
      <w:r w:rsidRPr="00CA33E7">
        <w:t xml:space="preserve"> The </w:t>
      </w:r>
      <w:proofErr w:type="spellStart"/>
      <w:r w:rsidRPr="00CA33E7">
        <w:t>principalship</w:t>
      </w:r>
      <w:proofErr w:type="spellEnd"/>
      <w:r w:rsidRPr="00CA33E7">
        <w:t xml:space="preserve"> passes to </w:t>
      </w:r>
      <w:hyperlink r:id="rId24" w:history="1">
        <w:r w:rsidRPr="00CA33E7">
          <w:rPr>
            <w:rStyle w:val="Hyperlink"/>
          </w:rPr>
          <w:t>Rev. E. T. Lute</w:t>
        </w:r>
      </w:hyperlink>
      <w:r w:rsidRPr="00CA33E7">
        <w:t> of Toronto.</w:t>
      </w:r>
    </w:p>
    <w:p w:rsidR="00CA33E7" w:rsidRPr="00CA33E7" w:rsidRDefault="00CA33E7" w:rsidP="00CA33E7">
      <w:pPr>
        <w:numPr>
          <w:ilvl w:val="0"/>
          <w:numId w:val="1"/>
        </w:numPr>
      </w:pPr>
      <w:r w:rsidRPr="00CA33E7">
        <w:rPr>
          <w:b/>
          <w:bCs/>
        </w:rPr>
        <w:t>1954 </w:t>
      </w:r>
      <w:r w:rsidRPr="00CA33E7">
        <w:t>A classroom public address system ("the Blue Circle Network") is installed.</w:t>
      </w:r>
    </w:p>
    <w:p w:rsidR="00CA33E7" w:rsidRPr="00CA33E7" w:rsidRDefault="00CA33E7" w:rsidP="00CA33E7">
      <w:pPr>
        <w:numPr>
          <w:ilvl w:val="0"/>
          <w:numId w:val="1"/>
        </w:numPr>
      </w:pPr>
      <w:r w:rsidRPr="00CA33E7">
        <w:rPr>
          <w:b/>
          <w:bCs/>
        </w:rPr>
        <w:lastRenderedPageBreak/>
        <w:t>1954 </w:t>
      </w:r>
      <w:r w:rsidRPr="00CA33E7">
        <w:t xml:space="preserve">Permanent sites are secured for </w:t>
      </w:r>
      <w:proofErr w:type="spellStart"/>
      <w:r w:rsidRPr="00CA33E7">
        <w:t>Tunapuna</w:t>
      </w:r>
      <w:proofErr w:type="spellEnd"/>
      <w:r w:rsidRPr="00CA33E7">
        <w:t xml:space="preserve"> and </w:t>
      </w:r>
      <w:proofErr w:type="spellStart"/>
      <w:r w:rsidRPr="00CA33E7">
        <w:t>Siparia</w:t>
      </w:r>
      <w:proofErr w:type="spellEnd"/>
      <w:r w:rsidRPr="00CA33E7">
        <w:t xml:space="preserve"> campuses.</w:t>
      </w:r>
    </w:p>
    <w:p w:rsidR="00CA33E7" w:rsidRPr="00CA33E7" w:rsidRDefault="00CA33E7" w:rsidP="00CA33E7">
      <w:pPr>
        <w:numPr>
          <w:ilvl w:val="0"/>
          <w:numId w:val="1"/>
        </w:numPr>
      </w:pPr>
      <w:r w:rsidRPr="00CA33E7">
        <w:rPr>
          <w:b/>
          <w:bCs/>
        </w:rPr>
        <w:t>1959 </w:t>
      </w:r>
      <w:r w:rsidRPr="00CA33E7">
        <w:t>Under Rev. E. T. Lute, new concrete and steel present-day buildings are constructed. The timber from the old 1931 building is used to build a new gymnasium, used until 1995.</w:t>
      </w:r>
    </w:p>
    <w:p w:rsidR="00CA33E7" w:rsidRPr="00CA33E7" w:rsidRDefault="00CA33E7" w:rsidP="00CA33E7">
      <w:pPr>
        <w:numPr>
          <w:ilvl w:val="0"/>
          <w:numId w:val="1"/>
        </w:numPr>
      </w:pPr>
      <w:r w:rsidRPr="00CA33E7">
        <w:rPr>
          <w:b/>
          <w:bCs/>
        </w:rPr>
        <w:t>1959 </w:t>
      </w:r>
      <w:r w:rsidRPr="00CA33E7">
        <w:t xml:space="preserve">Rev. Lute introduces the 'house system'. Each student is assigned to a 'house', an artificial group warded by a designated master, and intended to foster </w:t>
      </w:r>
      <w:proofErr w:type="spellStart"/>
      <w:r w:rsidRPr="00CA33E7">
        <w:t>comradery</w:t>
      </w:r>
      <w:proofErr w:type="spellEnd"/>
      <w:r w:rsidRPr="00CA33E7">
        <w:t>, friendly competition, an awareness of our past, and loyalty. Six houses were originally set up, but this number was later reduced to four: Walls House (red); Sammy House (blue); </w:t>
      </w:r>
      <w:hyperlink r:id="rId25" w:history="1">
        <w:r w:rsidRPr="00CA33E7">
          <w:rPr>
            <w:rStyle w:val="Hyperlink"/>
          </w:rPr>
          <w:t>Flemington</w:t>
        </w:r>
      </w:hyperlink>
      <w:r w:rsidRPr="00CA33E7">
        <w:t> House (gold); and Grant House (green).</w:t>
      </w:r>
    </w:p>
    <w:p w:rsidR="00CA33E7" w:rsidRPr="00CA33E7" w:rsidRDefault="00CA33E7" w:rsidP="00CA33E7">
      <w:pPr>
        <w:numPr>
          <w:ilvl w:val="0"/>
          <w:numId w:val="1"/>
        </w:numPr>
      </w:pPr>
      <w:r w:rsidRPr="00CA33E7">
        <w:rPr>
          <w:b/>
          <w:bCs/>
        </w:rPr>
        <w:t>1959 </w:t>
      </w:r>
      <w:r w:rsidRPr="00CA33E7">
        <w:t>The incipient end of British colonial rule is expressed in Trinidad as the first party-controlled general election. National independence looms, and it is evident that many institutions of the past will be passed to local autonomy. Enrolment stands at close to 700.</w:t>
      </w:r>
    </w:p>
    <w:p w:rsidR="00CA33E7" w:rsidRPr="00CA33E7" w:rsidRDefault="00CA33E7" w:rsidP="00CA33E7">
      <w:pPr>
        <w:numPr>
          <w:ilvl w:val="0"/>
          <w:numId w:val="1"/>
        </w:numPr>
      </w:pPr>
      <w:r w:rsidRPr="00CA33E7">
        <w:rPr>
          <w:b/>
          <w:bCs/>
        </w:rPr>
        <w:t>1960 </w:t>
      </w:r>
      <w:proofErr w:type="spellStart"/>
      <w:r w:rsidRPr="00CA33E7">
        <w:t>Naparima</w:t>
      </w:r>
      <w:proofErr w:type="spellEnd"/>
      <w:r w:rsidRPr="00CA33E7">
        <w:t xml:space="preserve"> celebrates its "Diamond Jubilee", the 60th year of its official recognition. Rev. Walls returns from his retirement in New Brunswick for the celebrations.</w:t>
      </w:r>
    </w:p>
    <w:p w:rsidR="00CA33E7" w:rsidRPr="00CA33E7" w:rsidRDefault="00CA33E7" w:rsidP="00CA33E7">
      <w:pPr>
        <w:numPr>
          <w:ilvl w:val="0"/>
          <w:numId w:val="1"/>
        </w:numPr>
      </w:pPr>
      <w:r w:rsidRPr="00CA33E7">
        <w:rPr>
          <w:b/>
          <w:bCs/>
        </w:rPr>
        <w:t>1900 - 1961 </w:t>
      </w:r>
      <w:r w:rsidRPr="00CA33E7">
        <w:t xml:space="preserve">All of the Canadian missionaries who founded and built </w:t>
      </w:r>
      <w:proofErr w:type="spellStart"/>
      <w:r w:rsidRPr="00CA33E7">
        <w:t>Naparima</w:t>
      </w:r>
      <w:proofErr w:type="spellEnd"/>
      <w:r w:rsidRPr="00CA33E7">
        <w:t xml:space="preserve"> were remarkable individuals. Often modest and self-effacing in their personal </w:t>
      </w:r>
      <w:proofErr w:type="spellStart"/>
      <w:r w:rsidRPr="00CA33E7">
        <w:t>demeanours</w:t>
      </w:r>
      <w:proofErr w:type="spellEnd"/>
      <w:r w:rsidRPr="00CA33E7">
        <w:t xml:space="preserve">, they succeeded brilliantly in their aspirations. They lived to see the fruits of their </w:t>
      </w:r>
      <w:proofErr w:type="spellStart"/>
      <w:r w:rsidRPr="00CA33E7">
        <w:t>labour</w:t>
      </w:r>
      <w:proofErr w:type="spellEnd"/>
      <w:r w:rsidRPr="00CA33E7">
        <w:t>, and were each glorified and revered by the individuals to whom they showed the Way, the Truth and the Light.</w:t>
      </w:r>
    </w:p>
    <w:p w:rsidR="00CA33E7" w:rsidRPr="00CA33E7" w:rsidRDefault="00CA33E7" w:rsidP="00CA33E7">
      <w:pPr>
        <w:numPr>
          <w:ilvl w:val="0"/>
          <w:numId w:val="1"/>
        </w:numPr>
      </w:pPr>
      <w:r w:rsidRPr="00CA33E7">
        <w:rPr>
          <w:b/>
          <w:bCs/>
        </w:rPr>
        <w:t>1962 </w:t>
      </w:r>
      <w:r w:rsidRPr="00CA33E7">
        <w:t xml:space="preserve">Trinidad &amp; Tobago becomes an independent country. Rev. James Forbes </w:t>
      </w:r>
      <w:proofErr w:type="spellStart"/>
      <w:r w:rsidRPr="00CA33E7">
        <w:t>Sieunarine</w:t>
      </w:r>
      <w:proofErr w:type="spellEnd"/>
      <w:r w:rsidRPr="00CA33E7">
        <w:t>, (named after an early missionary) becomes the first principal to emerge from among the students of the Canadian Mission</w:t>
      </w:r>
      <w:proofErr w:type="gramStart"/>
      <w:r w:rsidRPr="00CA33E7">
        <w:t>..</w:t>
      </w:r>
      <w:proofErr w:type="gramEnd"/>
    </w:p>
    <w:p w:rsidR="00CA33E7" w:rsidRPr="00CA33E7" w:rsidRDefault="00CA33E7" w:rsidP="00CA33E7">
      <w:pPr>
        <w:numPr>
          <w:ilvl w:val="0"/>
          <w:numId w:val="1"/>
        </w:numPr>
      </w:pPr>
      <w:r w:rsidRPr="00CA33E7">
        <w:rPr>
          <w:b/>
          <w:bCs/>
        </w:rPr>
        <w:t>1963 </w:t>
      </w:r>
      <w:r w:rsidRPr="00CA33E7">
        <w:t xml:space="preserve">The Walls Pavilion is constructed on the playing field off </w:t>
      </w:r>
      <w:proofErr w:type="spellStart"/>
      <w:r w:rsidRPr="00CA33E7">
        <w:t>Rushworth</w:t>
      </w:r>
      <w:proofErr w:type="spellEnd"/>
      <w:r w:rsidRPr="00CA33E7">
        <w:t xml:space="preserve"> St.</w:t>
      </w:r>
    </w:p>
    <w:p w:rsidR="00CA33E7" w:rsidRPr="00CA33E7" w:rsidRDefault="00CA33E7" w:rsidP="00CA33E7">
      <w:pPr>
        <w:numPr>
          <w:ilvl w:val="0"/>
          <w:numId w:val="1"/>
        </w:numPr>
      </w:pPr>
      <w:r w:rsidRPr="00CA33E7">
        <w:rPr>
          <w:b/>
          <w:bCs/>
        </w:rPr>
        <w:t>1967 </w:t>
      </w:r>
      <w:r w:rsidRPr="00CA33E7">
        <w:t>The dormitory is re-furbished as classroom space.</w:t>
      </w:r>
    </w:p>
    <w:p w:rsidR="00CA33E7" w:rsidRPr="00CA33E7" w:rsidRDefault="00CA33E7" w:rsidP="00CA33E7">
      <w:pPr>
        <w:numPr>
          <w:ilvl w:val="0"/>
          <w:numId w:val="1"/>
        </w:numPr>
      </w:pPr>
      <w:r w:rsidRPr="00CA33E7">
        <w:rPr>
          <w:b/>
          <w:bCs/>
        </w:rPr>
        <w:t>1975 </w:t>
      </w:r>
      <w:r w:rsidRPr="00CA33E7">
        <w:t xml:space="preserve">On the 13th anniversary of Trinidad &amp; Tobago's independence, Rev. Walls is awarded the </w:t>
      </w:r>
      <w:proofErr w:type="spellStart"/>
      <w:r w:rsidRPr="00CA33E7">
        <w:t>Chaconia</w:t>
      </w:r>
      <w:proofErr w:type="spellEnd"/>
      <w:r w:rsidRPr="00CA33E7">
        <w:t xml:space="preserve"> Gold Medal, Trinidad &amp; Tobago's highest recognition, for his 30 years of service to the country.</w:t>
      </w:r>
    </w:p>
    <w:p w:rsidR="00CA33E7" w:rsidRPr="00CA33E7" w:rsidRDefault="00CA33E7" w:rsidP="00CA33E7">
      <w:pPr>
        <w:ind w:left="720"/>
      </w:pPr>
      <w:r w:rsidRPr="00CA33E7">
        <w:t>In this same year, with characteristic quiet, the United Church Board of Missions formally closes the Canadian Mission to Trinidad.</w:t>
      </w:r>
    </w:p>
    <w:p w:rsidR="00CA33E7" w:rsidRPr="00CA33E7" w:rsidRDefault="00CA33E7" w:rsidP="00CA33E7">
      <w:pPr>
        <w:numPr>
          <w:ilvl w:val="0"/>
          <w:numId w:val="1"/>
        </w:numPr>
      </w:pPr>
      <w:r w:rsidRPr="00CA33E7">
        <w:rPr>
          <w:b/>
          <w:bCs/>
        </w:rPr>
        <w:t>1996 </w:t>
      </w:r>
      <w:r w:rsidRPr="00CA33E7">
        <w:t>95% of the 120 boys writing the "O" level school-leaving exams secured passes in five or more subjects, the highest percentage of passes among the island's high schools.</w:t>
      </w:r>
    </w:p>
    <w:p w:rsidR="00CA33E7" w:rsidRPr="00CA33E7" w:rsidRDefault="00CA33E7" w:rsidP="00CA33E7">
      <w:pPr>
        <w:numPr>
          <w:ilvl w:val="0"/>
          <w:numId w:val="1"/>
        </w:numPr>
      </w:pPr>
      <w:r w:rsidRPr="00CA33E7">
        <w:rPr>
          <w:b/>
          <w:bCs/>
        </w:rPr>
        <w:t>2000 </w:t>
      </w:r>
      <w:r w:rsidRPr="00CA33E7">
        <w:t>Former dormitory and dining hall replaced by large new classroom wing.</w:t>
      </w:r>
      <w:r w:rsidRPr="00CA33E7">
        <w:br/>
      </w:r>
      <w:r w:rsidRPr="00CA33E7">
        <w:br/>
      </w:r>
      <w:proofErr w:type="spellStart"/>
      <w:r w:rsidRPr="00CA33E7">
        <w:t>Naparima</w:t>
      </w:r>
      <w:proofErr w:type="spellEnd"/>
      <w:r w:rsidRPr="00CA33E7">
        <w:t xml:space="preserve"> builds on its past strengths and continues today as the most preferred secondary school in southern Trinidad.</w:t>
      </w:r>
    </w:p>
    <w:p w:rsidR="00CA33E7" w:rsidRPr="00CA33E7" w:rsidRDefault="00CA33E7" w:rsidP="00CA33E7">
      <w:pPr>
        <w:ind w:left="1080"/>
      </w:pPr>
      <w:r w:rsidRPr="00CA33E7">
        <w:rPr>
          <w:i/>
          <w:iCs/>
        </w:rPr>
        <w:lastRenderedPageBreak/>
        <w:t xml:space="preserve">It must be noted that the work of the missionaries was done with the cooperation, and often substantial funding from the government of the island. Also, although education of the Indian community was the original aim of the Canadian mission to Trinidad, all of its schools were founded and integrated within their cosmopolitan local communities. Throughout its history, individuals from all of Trinidad's several ethnic groups attended </w:t>
      </w:r>
      <w:proofErr w:type="spellStart"/>
      <w:r w:rsidRPr="00CA33E7">
        <w:rPr>
          <w:i/>
          <w:iCs/>
        </w:rPr>
        <w:t>Naparima</w:t>
      </w:r>
      <w:proofErr w:type="spellEnd"/>
      <w:r w:rsidRPr="00CA33E7">
        <w:rPr>
          <w:i/>
          <w:iCs/>
        </w:rPr>
        <w:t>, served on its staff, and contributed to its strength and its values.</w:t>
      </w:r>
    </w:p>
    <w:p w:rsidR="00CA33E7" w:rsidRDefault="00CA33E7"/>
    <w:sectPr w:rsidR="00CA33E7" w:rsidSect="0098053A">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0E" w:rsidRDefault="0099530E" w:rsidP="00266592">
      <w:pPr>
        <w:spacing w:after="0" w:line="240" w:lineRule="auto"/>
      </w:pPr>
      <w:r>
        <w:separator/>
      </w:r>
    </w:p>
  </w:endnote>
  <w:endnote w:type="continuationSeparator" w:id="0">
    <w:p w:rsidR="0099530E" w:rsidRDefault="0099530E" w:rsidP="00266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658268"/>
      <w:docPartObj>
        <w:docPartGallery w:val="Page Numbers (Bottom of Page)"/>
        <w:docPartUnique/>
      </w:docPartObj>
    </w:sdtPr>
    <w:sdtContent>
      <w:sdt>
        <w:sdtPr>
          <w:id w:val="860082579"/>
          <w:docPartObj>
            <w:docPartGallery w:val="Page Numbers (Top of Page)"/>
            <w:docPartUnique/>
          </w:docPartObj>
        </w:sdtPr>
        <w:sdtContent>
          <w:p w:rsidR="00266592" w:rsidRDefault="00266592">
            <w:pPr>
              <w:pStyle w:val="Footer"/>
              <w:jc w:val="right"/>
            </w:pPr>
            <w:r w:rsidRPr="00266592">
              <w:rPr>
                <w:i/>
              </w:rPr>
              <w:t xml:space="preserve">All content and additional from: </w:t>
            </w:r>
            <w:hyperlink r:id="rId1" w:history="1">
              <w:r w:rsidRPr="00266592">
                <w:rPr>
                  <w:rStyle w:val="Hyperlink"/>
                  <w:i/>
                </w:rPr>
                <w:t>http://www.naparima.org/</w:t>
              </w:r>
            </w:hyperlink>
            <w:r>
              <w:tab/>
              <w:t xml:space="preserve">Page </w:t>
            </w:r>
            <w:r>
              <w:rPr>
                <w:b/>
                <w:bCs/>
                <w:sz w:val="24"/>
                <w:szCs w:val="24"/>
              </w:rPr>
              <w:fldChar w:fldCharType="begin"/>
            </w:r>
            <w:r>
              <w:rPr>
                <w:b/>
                <w:bCs/>
              </w:rPr>
              <w:instrText xml:space="preserve"> PAGE </w:instrText>
            </w:r>
            <w:r>
              <w:rPr>
                <w:b/>
                <w:bCs/>
                <w:sz w:val="24"/>
                <w:szCs w:val="24"/>
              </w:rPr>
              <w:fldChar w:fldCharType="separate"/>
            </w:r>
            <w:r w:rsidR="008D4D9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D4D99">
              <w:rPr>
                <w:b/>
                <w:bCs/>
                <w:noProof/>
              </w:rPr>
              <w:t>6</w:t>
            </w:r>
            <w:r>
              <w:rPr>
                <w:b/>
                <w:bCs/>
                <w:sz w:val="24"/>
                <w:szCs w:val="24"/>
              </w:rPr>
              <w:fldChar w:fldCharType="end"/>
            </w:r>
          </w:p>
        </w:sdtContent>
      </w:sdt>
    </w:sdtContent>
  </w:sdt>
  <w:p w:rsidR="00266592" w:rsidRDefault="00266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0E" w:rsidRDefault="0099530E" w:rsidP="00266592">
      <w:pPr>
        <w:spacing w:after="0" w:line="240" w:lineRule="auto"/>
      </w:pPr>
      <w:r>
        <w:separator/>
      </w:r>
    </w:p>
  </w:footnote>
  <w:footnote w:type="continuationSeparator" w:id="0">
    <w:p w:rsidR="0099530E" w:rsidRDefault="0099530E" w:rsidP="002665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841A46"/>
    <w:multiLevelType w:val="multilevel"/>
    <w:tmpl w:val="5A829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3E7"/>
    <w:rsid w:val="000172C9"/>
    <w:rsid w:val="00176968"/>
    <w:rsid w:val="00266592"/>
    <w:rsid w:val="00810EE1"/>
    <w:rsid w:val="008D4D99"/>
    <w:rsid w:val="0098053A"/>
    <w:rsid w:val="0099530E"/>
    <w:rsid w:val="009A58E8"/>
    <w:rsid w:val="00C50859"/>
    <w:rsid w:val="00CA33E7"/>
    <w:rsid w:val="00E74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E7"/>
    <w:rPr>
      <w:color w:val="0000FF" w:themeColor="hyperlink"/>
      <w:u w:val="single"/>
    </w:rPr>
  </w:style>
  <w:style w:type="paragraph" w:styleId="BalloonText">
    <w:name w:val="Balloon Text"/>
    <w:basedOn w:val="Normal"/>
    <w:link w:val="BalloonTextChar"/>
    <w:uiPriority w:val="99"/>
    <w:semiHidden/>
    <w:unhideWhenUsed/>
    <w:rsid w:val="00CA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E7"/>
    <w:rPr>
      <w:rFonts w:ascii="Tahoma" w:hAnsi="Tahoma" w:cs="Tahoma"/>
      <w:sz w:val="16"/>
      <w:szCs w:val="16"/>
    </w:rPr>
  </w:style>
  <w:style w:type="paragraph" w:styleId="Header">
    <w:name w:val="header"/>
    <w:basedOn w:val="Normal"/>
    <w:link w:val="HeaderChar"/>
    <w:uiPriority w:val="99"/>
    <w:unhideWhenUsed/>
    <w:rsid w:val="0026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92"/>
  </w:style>
  <w:style w:type="paragraph" w:styleId="Footer">
    <w:name w:val="footer"/>
    <w:basedOn w:val="Normal"/>
    <w:link w:val="FooterChar"/>
    <w:uiPriority w:val="99"/>
    <w:unhideWhenUsed/>
    <w:rsid w:val="0026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33E7"/>
    <w:rPr>
      <w:color w:val="0000FF" w:themeColor="hyperlink"/>
      <w:u w:val="single"/>
    </w:rPr>
  </w:style>
  <w:style w:type="paragraph" w:styleId="BalloonText">
    <w:name w:val="Balloon Text"/>
    <w:basedOn w:val="Normal"/>
    <w:link w:val="BalloonTextChar"/>
    <w:uiPriority w:val="99"/>
    <w:semiHidden/>
    <w:unhideWhenUsed/>
    <w:rsid w:val="00CA33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E7"/>
    <w:rPr>
      <w:rFonts w:ascii="Tahoma" w:hAnsi="Tahoma" w:cs="Tahoma"/>
      <w:sz w:val="16"/>
      <w:szCs w:val="16"/>
    </w:rPr>
  </w:style>
  <w:style w:type="paragraph" w:styleId="Header">
    <w:name w:val="header"/>
    <w:basedOn w:val="Normal"/>
    <w:link w:val="HeaderChar"/>
    <w:uiPriority w:val="99"/>
    <w:unhideWhenUsed/>
    <w:rsid w:val="002665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592"/>
  </w:style>
  <w:style w:type="paragraph" w:styleId="Footer">
    <w:name w:val="footer"/>
    <w:basedOn w:val="Normal"/>
    <w:link w:val="FooterChar"/>
    <w:uiPriority w:val="99"/>
    <w:unhideWhenUsed/>
    <w:rsid w:val="002665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2174">
      <w:bodyDiv w:val="1"/>
      <w:marLeft w:val="0"/>
      <w:marRight w:val="0"/>
      <w:marTop w:val="0"/>
      <w:marBottom w:val="0"/>
      <w:divBdr>
        <w:top w:val="none" w:sz="0" w:space="0" w:color="auto"/>
        <w:left w:val="none" w:sz="0" w:space="0" w:color="auto"/>
        <w:bottom w:val="none" w:sz="0" w:space="0" w:color="auto"/>
        <w:right w:val="none" w:sz="0" w:space="0" w:color="auto"/>
      </w:divBdr>
      <w:divsChild>
        <w:div w:id="676074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029485">
      <w:bodyDiv w:val="1"/>
      <w:marLeft w:val="0"/>
      <w:marRight w:val="0"/>
      <w:marTop w:val="0"/>
      <w:marBottom w:val="0"/>
      <w:divBdr>
        <w:top w:val="none" w:sz="0" w:space="0" w:color="auto"/>
        <w:left w:val="none" w:sz="0" w:space="0" w:color="auto"/>
        <w:bottom w:val="none" w:sz="0" w:space="0" w:color="auto"/>
        <w:right w:val="none" w:sz="0" w:space="0" w:color="auto"/>
      </w:divBdr>
    </w:div>
    <w:div w:id="1606880682">
      <w:bodyDiv w:val="1"/>
      <w:marLeft w:val="0"/>
      <w:marRight w:val="0"/>
      <w:marTop w:val="0"/>
      <w:marBottom w:val="0"/>
      <w:divBdr>
        <w:top w:val="none" w:sz="0" w:space="0" w:color="auto"/>
        <w:left w:val="none" w:sz="0" w:space="0" w:color="auto"/>
        <w:bottom w:val="none" w:sz="0" w:space="0" w:color="auto"/>
        <w:right w:val="none" w:sz="0" w:space="0" w:color="auto"/>
      </w:divBdr>
      <w:divsChild>
        <w:div w:id="989211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4729569">
      <w:bodyDiv w:val="1"/>
      <w:marLeft w:val="0"/>
      <w:marRight w:val="0"/>
      <w:marTop w:val="0"/>
      <w:marBottom w:val="0"/>
      <w:divBdr>
        <w:top w:val="none" w:sz="0" w:space="0" w:color="auto"/>
        <w:left w:val="none" w:sz="0" w:space="0" w:color="auto"/>
        <w:bottom w:val="none" w:sz="0" w:space="0" w:color="auto"/>
        <w:right w:val="none" w:sz="0" w:space="0" w:color="auto"/>
      </w:divBdr>
    </w:div>
    <w:div w:id="1628269418">
      <w:bodyDiv w:val="1"/>
      <w:marLeft w:val="0"/>
      <w:marRight w:val="0"/>
      <w:marTop w:val="0"/>
      <w:marBottom w:val="0"/>
      <w:divBdr>
        <w:top w:val="none" w:sz="0" w:space="0" w:color="auto"/>
        <w:left w:val="none" w:sz="0" w:space="0" w:color="auto"/>
        <w:bottom w:val="none" w:sz="0" w:space="0" w:color="auto"/>
        <w:right w:val="none" w:sz="0" w:space="0" w:color="auto"/>
      </w:divBdr>
    </w:div>
    <w:div w:id="1682733252">
      <w:bodyDiv w:val="1"/>
      <w:marLeft w:val="0"/>
      <w:marRight w:val="0"/>
      <w:marTop w:val="0"/>
      <w:marBottom w:val="0"/>
      <w:divBdr>
        <w:top w:val="none" w:sz="0" w:space="0" w:color="auto"/>
        <w:left w:val="none" w:sz="0" w:space="0" w:color="auto"/>
        <w:bottom w:val="none" w:sz="0" w:space="0" w:color="auto"/>
        <w:right w:val="none" w:sz="0" w:space="0" w:color="auto"/>
      </w:divBdr>
      <w:divsChild>
        <w:div w:id="949822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5135753">
      <w:bodyDiv w:val="1"/>
      <w:marLeft w:val="0"/>
      <w:marRight w:val="0"/>
      <w:marTop w:val="0"/>
      <w:marBottom w:val="0"/>
      <w:divBdr>
        <w:top w:val="none" w:sz="0" w:space="0" w:color="auto"/>
        <w:left w:val="none" w:sz="0" w:space="0" w:color="auto"/>
        <w:bottom w:val="none" w:sz="0" w:space="0" w:color="auto"/>
        <w:right w:val="none" w:sz="0" w:space="0" w:color="auto"/>
      </w:divBdr>
      <w:divsChild>
        <w:div w:id="1047222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661749">
      <w:bodyDiv w:val="1"/>
      <w:marLeft w:val="0"/>
      <w:marRight w:val="0"/>
      <w:marTop w:val="0"/>
      <w:marBottom w:val="0"/>
      <w:divBdr>
        <w:top w:val="none" w:sz="0" w:space="0" w:color="auto"/>
        <w:left w:val="none" w:sz="0" w:space="0" w:color="auto"/>
        <w:bottom w:val="none" w:sz="0" w:space="0" w:color="auto"/>
        <w:right w:val="none" w:sz="0" w:space="0" w:color="auto"/>
      </w:divBdr>
    </w:div>
    <w:div w:id="2100515107">
      <w:bodyDiv w:val="1"/>
      <w:marLeft w:val="0"/>
      <w:marRight w:val="0"/>
      <w:marTop w:val="0"/>
      <w:marBottom w:val="0"/>
      <w:divBdr>
        <w:top w:val="none" w:sz="0" w:space="0" w:color="auto"/>
        <w:left w:val="none" w:sz="0" w:space="0" w:color="auto"/>
        <w:bottom w:val="none" w:sz="0" w:space="0" w:color="auto"/>
        <w:right w:val="none" w:sz="0" w:space="0" w:color="auto"/>
      </w:divBdr>
      <w:divsChild>
        <w:div w:id="1224178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arima.org/ncfound.htm" TargetMode="External"/><Relationship Id="rId13" Type="http://schemas.openxmlformats.org/officeDocument/2006/relationships/hyperlink" Target="http://www.naparima.org/ncgrant.htm" TargetMode="External"/><Relationship Id="rId18" Type="http://schemas.openxmlformats.org/officeDocument/2006/relationships/hyperlink" Target="javascript:rcl()"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www.naparima.org/ncfound2.htm" TargetMode="Externa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naparima.org/nctdad.htm" TargetMode="External"/><Relationship Id="rId25" Type="http://schemas.openxmlformats.org/officeDocument/2006/relationships/hyperlink" Target="http://www.naparima.org/nchouse.htm" TargetMode="External"/><Relationship Id="rId2" Type="http://schemas.openxmlformats.org/officeDocument/2006/relationships/styles" Target="styles.xml"/><Relationship Id="rId16" Type="http://schemas.openxmlformats.org/officeDocument/2006/relationships/hyperlink" Target="http://www.naparima.org/ncwall.htm" TargetMode="External"/><Relationship Id="rId20" Type="http://schemas.openxmlformats.org/officeDocument/2006/relationships/hyperlink" Target="http://www.naparima.org/nc1933.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hyperlink" Target="http://www.naparima.org/nclutes.htm" TargetMode="External"/><Relationship Id="rId5" Type="http://schemas.openxmlformats.org/officeDocument/2006/relationships/webSettings" Target="webSettings.xml"/><Relationship Id="rId15" Type="http://schemas.openxmlformats.org/officeDocument/2006/relationships/hyperlink" Target="http://www.naparima.org/ncgrant.htm" TargetMode="External"/><Relationship Id="rId23" Type="http://schemas.openxmlformats.org/officeDocument/2006/relationships/hyperlink" Target="http://www.naparima.org/ncwall.htm" TargetMode="External"/><Relationship Id="rId28"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hyperlink" Target="http://www.naparima.org/ncnghs2.htm" TargetMode="External"/><Relationship Id="rId4" Type="http://schemas.openxmlformats.org/officeDocument/2006/relationships/settings" Target="settings.xml"/><Relationship Id="rId9" Type="http://schemas.openxmlformats.org/officeDocument/2006/relationships/hyperlink" Target="http://www.naparima.org/ncever2.htm" TargetMode="External"/><Relationship Id="rId14" Type="http://schemas.openxmlformats.org/officeDocument/2006/relationships/hyperlink" Target="http://www.naparima.org/ncenrol.htm" TargetMode="External"/><Relationship Id="rId22" Type="http://schemas.openxmlformats.org/officeDocument/2006/relationships/hyperlink" Target="http://www.naparima.org/ncflagp.htm"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aparim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1482</Words>
  <Characters>8452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2013-02-24T17:24:00Z</cp:lastPrinted>
  <dcterms:created xsi:type="dcterms:W3CDTF">2013-02-24T17:22:00Z</dcterms:created>
  <dcterms:modified xsi:type="dcterms:W3CDTF">2013-02-24T17:24:00Z</dcterms:modified>
</cp:coreProperties>
</file>