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4F" w:rsidRDefault="00B83895" w:rsidP="00F74E1D">
      <w:pPr>
        <w:tabs>
          <w:tab w:val="left" w:pos="7453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 w:hint="eastAsia"/>
          <w:b/>
          <w:sz w:val="20"/>
          <w:szCs w:val="20"/>
        </w:rPr>
        <w:t>Additional file 1</w:t>
      </w:r>
      <w:r w:rsidR="000A5EF1" w:rsidRPr="00E3300A">
        <w:rPr>
          <w:rFonts w:ascii="Arial" w:hAnsi="Arial" w:cs="Arial" w:hint="eastAsia"/>
          <w:b/>
          <w:sz w:val="20"/>
          <w:szCs w:val="20"/>
        </w:rPr>
        <w:t>:</w:t>
      </w:r>
      <w:r w:rsidR="00E3300A">
        <w:rPr>
          <w:rFonts w:ascii="Arial" w:hAnsi="Arial" w:cs="Arial" w:hint="eastAsia"/>
          <w:b/>
          <w:sz w:val="20"/>
          <w:szCs w:val="20"/>
        </w:rPr>
        <w:t xml:space="preserve"> </w:t>
      </w:r>
    </w:p>
    <w:p w:rsidR="00F74E1D" w:rsidRPr="009928DB" w:rsidRDefault="00B83895" w:rsidP="00F74E1D">
      <w:pPr>
        <w:tabs>
          <w:tab w:val="left" w:pos="74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Table A1</w:t>
      </w:r>
      <w:r w:rsidR="00BC3E66">
        <w:rPr>
          <w:rFonts w:ascii="Arial" w:hAnsi="Arial" w:cs="Arial" w:hint="eastAsia"/>
          <w:b/>
          <w:sz w:val="20"/>
          <w:szCs w:val="20"/>
        </w:rPr>
        <w:t xml:space="preserve">.1: 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Results of </w:t>
      </w:r>
      <w:proofErr w:type="spellStart"/>
      <w:r w:rsidR="00F74E1D" w:rsidRPr="009928DB">
        <w:rPr>
          <w:rFonts w:ascii="Arial" w:hAnsi="Arial" w:cs="Arial"/>
          <w:b/>
          <w:sz w:val="20"/>
          <w:szCs w:val="20"/>
        </w:rPr>
        <w:t>Wilcoxon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Signed Rank tests on </w:t>
      </w:r>
      <w:proofErr w:type="spellStart"/>
      <w:r w:rsidR="00F74E1D" w:rsidRPr="009928DB">
        <w:rPr>
          <w:rFonts w:ascii="Arial" w:hAnsi="Arial" w:cs="Arial"/>
          <w:b/>
          <w:i/>
          <w:sz w:val="20"/>
          <w:szCs w:val="20"/>
        </w:rPr>
        <w:t>Pv</w:t>
      </w:r>
      <w:r w:rsidR="00F74E1D" w:rsidRPr="009928DB">
        <w:rPr>
          <w:rFonts w:ascii="Arial" w:hAnsi="Arial" w:cs="Arial"/>
          <w:b/>
          <w:sz w:val="20"/>
          <w:szCs w:val="20"/>
        </w:rPr>
        <w:t>PR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values between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>GRUMP-UE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 defined urban (U) and rural(R) survey pairs for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the dominant </w:t>
      </w:r>
      <w:r w:rsidR="00F74E1D" w:rsidRPr="009928DB">
        <w:rPr>
          <w:rFonts w:ascii="Arial" w:hAnsi="Arial" w:cs="Arial" w:hint="eastAsia"/>
          <w:b/>
          <w:i/>
          <w:sz w:val="20"/>
          <w:szCs w:val="20"/>
        </w:rPr>
        <w:t>Anopheles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 vectors of human malaria in Asia-Pacific region</w:t>
      </w:r>
      <w:bookmarkStart w:id="0" w:name="_GoBack"/>
      <w:bookmarkEnd w:id="0"/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764"/>
        <w:gridCol w:w="764"/>
        <w:gridCol w:w="846"/>
        <w:gridCol w:w="764"/>
        <w:gridCol w:w="846"/>
        <w:gridCol w:w="764"/>
        <w:gridCol w:w="895"/>
        <w:gridCol w:w="1067"/>
      </w:tblGrid>
      <w:tr w:rsidR="00F74E1D" w:rsidRPr="00AA585B" w:rsidTr="007C2A33">
        <w:trPr>
          <w:jc w:val="center"/>
        </w:trPr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Dominant </w:t>
            </w:r>
            <w:r w:rsidRPr="008A023C">
              <w:rPr>
                <w:rFonts w:ascii="Arial" w:hAnsi="Arial" w:cs="Arial" w:hint="eastAsia"/>
                <w:b/>
                <w:i/>
                <w:sz w:val="20"/>
                <w:szCs w:val="20"/>
              </w:rPr>
              <w:t>Anopheles</w:t>
            </w: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 vector </w:t>
            </w:r>
            <w:r w:rsidRPr="008A023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U&gt;R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U&lt;R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U=R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AA585B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AA585B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No. pairs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AA585B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AA585B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1D" w:rsidRPr="00AA585B" w:rsidTr="007C2A3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aconitus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15006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68022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-11.163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annularis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15184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64616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-10.722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balabacensis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-0.255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barbirostris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14200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66401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-11.239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culicifacies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6918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-6.407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dirus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-6.805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farauti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-4.410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flavirostris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7583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25878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-7.645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fluviatilis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-3.262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koliensis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-3.735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lesteri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-0.657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0.527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An.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leucosphyrus</w:t>
            </w:r>
            <w:proofErr w:type="spellEnd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&amp; </w:t>
            </w:r>
            <w:r w:rsidRPr="00A31A4E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An.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latens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7286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-4.890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maculatus</w:t>
            </w:r>
            <w:proofErr w:type="spellEnd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group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19156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79190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-11.133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minimus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-6.307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punctulatus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-4.433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sinensis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11525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37303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-8.082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A23A94">
              <w:rPr>
                <w:rFonts w:ascii="Arial" w:hAnsi="Arial" w:cs="Arial"/>
                <w:i/>
                <w:sz w:val="20"/>
                <w:szCs w:val="20"/>
              </w:rPr>
              <w:t>stephensi</w:t>
            </w:r>
            <w:proofErr w:type="spellEnd"/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2899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-3.668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subpictus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5692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19061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-6.977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&lt;0.001***</w:t>
            </w:r>
          </w:p>
        </w:tc>
      </w:tr>
      <w:tr w:rsidR="00F74E1D" w:rsidRPr="00AA585B" w:rsidTr="007C2A33">
        <w:trPr>
          <w:jc w:val="center"/>
        </w:trPr>
        <w:tc>
          <w:tcPr>
            <w:tcW w:w="0" w:type="auto"/>
          </w:tcPr>
          <w:p w:rsidR="00F74E1D" w:rsidRPr="00A23A94" w:rsidRDefault="00F74E1D" w:rsidP="007C2A33">
            <w:pPr>
              <w:tabs>
                <w:tab w:val="left" w:pos="7453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A23A94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sundaicus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-2.381</w:t>
            </w:r>
          </w:p>
        </w:tc>
        <w:tc>
          <w:tcPr>
            <w:tcW w:w="0" w:type="auto"/>
          </w:tcPr>
          <w:p w:rsidR="00F74E1D" w:rsidRPr="00AA585B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85B">
              <w:rPr>
                <w:rFonts w:ascii="Arial" w:hAnsi="Arial" w:cs="Arial"/>
                <w:sz w:val="20"/>
                <w:szCs w:val="20"/>
              </w:rPr>
              <w:t>0.018**</w:t>
            </w:r>
          </w:p>
        </w:tc>
      </w:tr>
    </w:tbl>
    <w:p w:rsidR="00F74E1D" w:rsidRPr="004A4232" w:rsidRDefault="00983945" w:rsidP="00F74E1D">
      <w:pPr>
        <w:widowControl/>
        <w:jc w:val="left"/>
        <w:rPr>
          <w:rFonts w:ascii="Arial" w:hAnsi="Arial" w:cs="Arial"/>
          <w:sz w:val="20"/>
          <w:szCs w:val="20"/>
        </w:rPr>
      </w:pPr>
      <w:r w:rsidRPr="00983945">
        <w:rPr>
          <w:rFonts w:ascii="Arial" w:hAnsi="Arial" w:cs="Arial"/>
          <w:sz w:val="20"/>
          <w:szCs w:val="20"/>
        </w:rPr>
        <w:t>(</w:t>
      </w:r>
      <w:r w:rsidRPr="00983945">
        <w:rPr>
          <w:rFonts w:ascii="Arial" w:hAnsi="Arial" w:cs="Arial"/>
          <w:sz w:val="20"/>
          <w:szCs w:val="20"/>
          <w:vertAlign w:val="superscript"/>
        </w:rPr>
        <w:t>#</w:t>
      </w:r>
      <w:r w:rsidRPr="00983945">
        <w:rPr>
          <w:rFonts w:ascii="Arial" w:hAnsi="Arial" w:cs="Arial"/>
          <w:sz w:val="20"/>
          <w:szCs w:val="20"/>
        </w:rPr>
        <w:t>) denotes that a vector species is now recognized as a species complex. (*) denotes the significant level of the test (***=P&lt;0.01, **=P&lt;0.05, *=P&lt;0.1).</w:t>
      </w:r>
    </w:p>
    <w:p w:rsidR="00F74E1D" w:rsidRPr="00BB37A1" w:rsidRDefault="00F74E1D" w:rsidP="00F74E1D">
      <w:pPr>
        <w:widowControl/>
        <w:jc w:val="left"/>
      </w:pPr>
    </w:p>
    <w:p w:rsidR="00F74E1D" w:rsidRDefault="00F74E1D" w:rsidP="00F74E1D">
      <w:pPr>
        <w:widowControl/>
        <w:jc w:val="left"/>
      </w:pPr>
      <w:r>
        <w:br w:type="page"/>
      </w:r>
    </w:p>
    <w:p w:rsidR="00F74E1D" w:rsidRPr="009928DB" w:rsidRDefault="00BC3E66" w:rsidP="00F74E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B83895">
        <w:rPr>
          <w:rFonts w:ascii="Arial" w:hAnsi="Arial" w:cs="Arial" w:hint="eastAsia"/>
          <w:b/>
          <w:sz w:val="20"/>
          <w:szCs w:val="20"/>
        </w:rPr>
        <w:t>A1</w:t>
      </w:r>
      <w:r>
        <w:rPr>
          <w:rFonts w:ascii="Arial" w:hAnsi="Arial" w:cs="Arial" w:hint="eastAsia"/>
          <w:b/>
          <w:sz w:val="20"/>
          <w:szCs w:val="20"/>
        </w:rPr>
        <w:t>.2</w:t>
      </w:r>
      <w:r w:rsidR="00F74E1D" w:rsidRPr="009928DB">
        <w:rPr>
          <w:rFonts w:ascii="Arial" w:hAnsi="Arial" w:cs="Arial"/>
          <w:b/>
          <w:sz w:val="20"/>
          <w:szCs w:val="20"/>
        </w:rPr>
        <w:t>: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 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Results of </w:t>
      </w:r>
      <w:proofErr w:type="spellStart"/>
      <w:r w:rsidR="00F74E1D" w:rsidRPr="009928DB">
        <w:rPr>
          <w:rFonts w:ascii="Arial" w:hAnsi="Arial" w:cs="Arial"/>
          <w:b/>
          <w:sz w:val="20"/>
          <w:szCs w:val="20"/>
        </w:rPr>
        <w:t>Wilcoxon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Signed Rank tests on </w:t>
      </w:r>
      <w:proofErr w:type="spellStart"/>
      <w:r w:rsidR="00F74E1D" w:rsidRPr="009928DB">
        <w:rPr>
          <w:rFonts w:ascii="Arial" w:hAnsi="Arial" w:cs="Arial"/>
          <w:b/>
          <w:i/>
          <w:sz w:val="20"/>
          <w:szCs w:val="20"/>
        </w:rPr>
        <w:t>Pv</w:t>
      </w:r>
      <w:r w:rsidR="00F74E1D" w:rsidRPr="009928DB">
        <w:rPr>
          <w:rFonts w:ascii="Arial" w:hAnsi="Arial" w:cs="Arial"/>
          <w:b/>
          <w:sz w:val="20"/>
          <w:szCs w:val="20"/>
        </w:rPr>
        <w:t>PR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values between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>GRUMP-UE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 defined urban (U) and rural(R) survey pairs for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the dominant </w:t>
      </w:r>
      <w:r w:rsidR="00F74E1D" w:rsidRPr="009928DB">
        <w:rPr>
          <w:rFonts w:ascii="Arial" w:hAnsi="Arial" w:cs="Arial" w:hint="eastAsia"/>
          <w:b/>
          <w:i/>
          <w:sz w:val="20"/>
          <w:szCs w:val="20"/>
        </w:rPr>
        <w:t>Anopheles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 vectors of human malaria in Africa, Europe and the Middle East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91"/>
        <w:gridCol w:w="791"/>
        <w:gridCol w:w="825"/>
        <w:gridCol w:w="791"/>
        <w:gridCol w:w="825"/>
        <w:gridCol w:w="791"/>
        <w:gridCol w:w="784"/>
        <w:gridCol w:w="1067"/>
      </w:tblGrid>
      <w:tr w:rsidR="00F74E1D" w:rsidRPr="009F765C" w:rsidTr="007C2A33">
        <w:trPr>
          <w:jc w:val="center"/>
        </w:trPr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Dominant </w:t>
            </w:r>
            <w:r w:rsidRPr="008A023C">
              <w:rPr>
                <w:rFonts w:ascii="Arial" w:hAnsi="Arial" w:cs="Arial" w:hint="eastAsia"/>
                <w:b/>
                <w:i/>
                <w:sz w:val="20"/>
                <w:szCs w:val="20"/>
              </w:rPr>
              <w:t>Anopheles</w:t>
            </w: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 vector </w:t>
            </w:r>
            <w:r w:rsidRPr="008A023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U&gt;R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U&lt;R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U=R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0" w:type="auto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No. pairs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1D" w:rsidRPr="009F765C" w:rsidTr="007C2A3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arabiensis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5426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-5.601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&lt;0.001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***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funestus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-5.420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&lt;0.001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***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gambiae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-1.095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0.361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melas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4E1D" w:rsidRPr="009F765C" w:rsidRDefault="00CC6966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-1.3</w:t>
            </w:r>
            <w:r w:rsidR="003E6572">
              <w:rPr>
                <w:rFonts w:ascii="Arial" w:hAnsi="Arial" w:cs="Arial" w:hint="eastAsi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0.371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moucheti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74E1D" w:rsidRPr="009F765C" w:rsidRDefault="003E6572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-1.342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0.371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nili</w:t>
            </w:r>
            <w:proofErr w:type="spellEnd"/>
            <w:r w:rsidR="00983945" w:rsidRPr="0098394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-2.312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0.021**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sacharovi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sergentii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-2.576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0.011**</w:t>
            </w:r>
          </w:p>
        </w:tc>
      </w:tr>
      <w:tr w:rsidR="00F74E1D" w:rsidRPr="009F765C" w:rsidTr="007C2A33">
        <w:trPr>
          <w:jc w:val="center"/>
        </w:trPr>
        <w:tc>
          <w:tcPr>
            <w:tcW w:w="0" w:type="auto"/>
          </w:tcPr>
          <w:p w:rsidR="00F74E1D" w:rsidRPr="00593183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93183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593183">
              <w:rPr>
                <w:rFonts w:ascii="Arial" w:hAnsi="Arial" w:cs="Arial"/>
                <w:i/>
                <w:sz w:val="20"/>
                <w:szCs w:val="20"/>
              </w:rPr>
              <w:t>superpictus</w:t>
            </w:r>
            <w:proofErr w:type="spellEnd"/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6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0.798</w:t>
            </w:r>
          </w:p>
        </w:tc>
        <w:tc>
          <w:tcPr>
            <w:tcW w:w="0" w:type="auto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0.427</w:t>
            </w:r>
          </w:p>
        </w:tc>
      </w:tr>
    </w:tbl>
    <w:p w:rsidR="00983945" w:rsidRPr="004A4232" w:rsidRDefault="00983945" w:rsidP="00983945">
      <w:pPr>
        <w:widowControl/>
        <w:jc w:val="left"/>
        <w:rPr>
          <w:rFonts w:ascii="Arial" w:hAnsi="Arial" w:cs="Arial"/>
          <w:sz w:val="20"/>
          <w:szCs w:val="20"/>
        </w:rPr>
      </w:pPr>
      <w:r w:rsidRPr="00983945">
        <w:rPr>
          <w:rFonts w:ascii="Arial" w:hAnsi="Arial" w:cs="Arial"/>
          <w:sz w:val="20"/>
          <w:szCs w:val="20"/>
        </w:rPr>
        <w:t>(</w:t>
      </w:r>
      <w:r w:rsidRPr="00983945">
        <w:rPr>
          <w:rFonts w:ascii="Arial" w:hAnsi="Arial" w:cs="Arial"/>
          <w:sz w:val="20"/>
          <w:szCs w:val="20"/>
          <w:vertAlign w:val="superscript"/>
        </w:rPr>
        <w:t>#</w:t>
      </w:r>
      <w:r w:rsidRPr="00983945">
        <w:rPr>
          <w:rFonts w:ascii="Arial" w:hAnsi="Arial" w:cs="Arial"/>
          <w:sz w:val="20"/>
          <w:szCs w:val="20"/>
        </w:rPr>
        <w:t>) denotes that a vector species is now recognized as a species complex. (*) denotes the significant level of the test (***=P&lt;0.01, **=P&lt;0.05, *=P&lt;0.1).</w:t>
      </w:r>
    </w:p>
    <w:p w:rsidR="00F74E1D" w:rsidRPr="00983945" w:rsidRDefault="00F74E1D" w:rsidP="00F74E1D"/>
    <w:p w:rsidR="00F74E1D" w:rsidRPr="00DB07D3" w:rsidRDefault="00F74E1D" w:rsidP="00F74E1D">
      <w:pPr>
        <w:widowControl/>
        <w:jc w:val="left"/>
      </w:pPr>
      <w:r>
        <w:br w:type="page"/>
      </w:r>
    </w:p>
    <w:p w:rsidR="00F74E1D" w:rsidRPr="009928DB" w:rsidRDefault="00BC3E66" w:rsidP="00F74E1D">
      <w:pPr>
        <w:widowControl/>
        <w:jc w:val="left"/>
        <w:rPr>
          <w:b/>
        </w:rPr>
      </w:pPr>
      <w:r>
        <w:rPr>
          <w:rFonts w:ascii="Arial" w:hAnsi="Arial" w:cs="Arial"/>
          <w:b/>
          <w:kern w:val="0"/>
          <w:sz w:val="20"/>
          <w:szCs w:val="20"/>
          <w:lang w:eastAsia="en-US"/>
        </w:rPr>
        <w:lastRenderedPageBreak/>
        <w:t xml:space="preserve">Table </w:t>
      </w:r>
      <w:r w:rsidR="00B83895">
        <w:rPr>
          <w:rFonts w:ascii="Arial" w:hAnsi="Arial" w:cs="Arial" w:hint="eastAsia"/>
          <w:b/>
          <w:kern w:val="0"/>
          <w:sz w:val="20"/>
          <w:szCs w:val="20"/>
        </w:rPr>
        <w:t>A1</w:t>
      </w:r>
      <w:r>
        <w:rPr>
          <w:rFonts w:ascii="Arial" w:hAnsi="Arial" w:cs="Arial" w:hint="eastAsia"/>
          <w:b/>
          <w:kern w:val="0"/>
          <w:sz w:val="20"/>
          <w:szCs w:val="20"/>
        </w:rPr>
        <w:t>.3</w:t>
      </w:r>
      <w:r w:rsidR="00F74E1D" w:rsidRPr="009928DB">
        <w:rPr>
          <w:rFonts w:ascii="Arial" w:hAnsi="Arial" w:cs="Arial"/>
          <w:b/>
          <w:kern w:val="0"/>
          <w:sz w:val="20"/>
          <w:szCs w:val="20"/>
          <w:lang w:eastAsia="en-US"/>
        </w:rPr>
        <w:t>:</w:t>
      </w:r>
      <w:r w:rsidR="00F74E1D" w:rsidRPr="009928DB">
        <w:rPr>
          <w:rFonts w:ascii="Arial" w:hAnsi="Arial" w:cs="Arial" w:hint="eastAsia"/>
          <w:b/>
          <w:kern w:val="0"/>
          <w:sz w:val="20"/>
          <w:szCs w:val="20"/>
        </w:rPr>
        <w:t xml:space="preserve"> 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Results of </w:t>
      </w:r>
      <w:proofErr w:type="spellStart"/>
      <w:r w:rsidR="00F74E1D" w:rsidRPr="009928DB">
        <w:rPr>
          <w:rFonts w:ascii="Arial" w:hAnsi="Arial" w:cs="Arial"/>
          <w:b/>
          <w:sz w:val="20"/>
          <w:szCs w:val="20"/>
        </w:rPr>
        <w:t>Wilcoxon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Signed Rank tests on </w:t>
      </w:r>
      <w:proofErr w:type="spellStart"/>
      <w:r w:rsidR="00F74E1D" w:rsidRPr="009928DB">
        <w:rPr>
          <w:rFonts w:ascii="Arial" w:hAnsi="Arial" w:cs="Arial"/>
          <w:b/>
          <w:i/>
          <w:sz w:val="20"/>
          <w:szCs w:val="20"/>
        </w:rPr>
        <w:t>Pv</w:t>
      </w:r>
      <w:r w:rsidR="00F74E1D" w:rsidRPr="009928DB">
        <w:rPr>
          <w:rFonts w:ascii="Arial" w:hAnsi="Arial" w:cs="Arial"/>
          <w:b/>
          <w:sz w:val="20"/>
          <w:szCs w:val="20"/>
        </w:rPr>
        <w:t>PR</w:t>
      </w:r>
      <w:proofErr w:type="spellEnd"/>
      <w:r w:rsidR="00F74E1D" w:rsidRPr="009928DB">
        <w:rPr>
          <w:rFonts w:ascii="Arial" w:hAnsi="Arial" w:cs="Arial"/>
          <w:b/>
          <w:sz w:val="20"/>
          <w:szCs w:val="20"/>
        </w:rPr>
        <w:t xml:space="preserve"> values between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>GRUMP-UE</w:t>
      </w:r>
      <w:r w:rsidR="00F74E1D" w:rsidRPr="009928DB">
        <w:rPr>
          <w:rFonts w:ascii="Arial" w:hAnsi="Arial" w:cs="Arial"/>
          <w:b/>
          <w:sz w:val="20"/>
          <w:szCs w:val="20"/>
        </w:rPr>
        <w:t xml:space="preserve"> defined urban (U) and rural(R) survey pairs for 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the dominant </w:t>
      </w:r>
      <w:r w:rsidR="00F74E1D" w:rsidRPr="009928DB">
        <w:rPr>
          <w:rFonts w:ascii="Arial" w:hAnsi="Arial" w:cs="Arial" w:hint="eastAsia"/>
          <w:b/>
          <w:i/>
          <w:sz w:val="20"/>
          <w:szCs w:val="20"/>
        </w:rPr>
        <w:t>Anopheles</w:t>
      </w:r>
      <w:r w:rsidR="00F74E1D" w:rsidRPr="009928DB">
        <w:rPr>
          <w:rFonts w:ascii="Arial" w:hAnsi="Arial" w:cs="Arial" w:hint="eastAsia"/>
          <w:b/>
          <w:sz w:val="20"/>
          <w:szCs w:val="20"/>
        </w:rPr>
        <w:t xml:space="preserve"> vectors of human malaria in the Americas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8"/>
        <w:gridCol w:w="128"/>
        <w:gridCol w:w="624"/>
        <w:gridCol w:w="752"/>
        <w:gridCol w:w="777"/>
        <w:gridCol w:w="752"/>
        <w:gridCol w:w="777"/>
        <w:gridCol w:w="752"/>
        <w:gridCol w:w="784"/>
        <w:gridCol w:w="928"/>
      </w:tblGrid>
      <w:tr w:rsidR="00F74E1D" w:rsidRPr="009F765C" w:rsidTr="00BC3E66">
        <w:trPr>
          <w:jc w:val="center"/>
        </w:trPr>
        <w:tc>
          <w:tcPr>
            <w:tcW w:w="1319" w:type="pct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Dominant</w:t>
            </w:r>
            <w:r w:rsidRPr="008A023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A023C">
              <w:rPr>
                <w:rFonts w:ascii="Arial" w:hAnsi="Arial" w:cs="Arial" w:hint="eastAsia"/>
                <w:b/>
                <w:i/>
                <w:sz w:val="20"/>
                <w:szCs w:val="20"/>
              </w:rPr>
              <w:t>Anopheles</w:t>
            </w: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 vector </w:t>
            </w:r>
            <w:r w:rsidRPr="008A023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441" w:type="pct"/>
            <w:gridSpan w:val="2"/>
            <w:vMerge w:val="restart"/>
            <w:tcBorders>
              <w:right w:val="nil"/>
            </w:tcBorders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897" w:type="pct"/>
            <w:gridSpan w:val="2"/>
            <w:tcBorders>
              <w:left w:val="nil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U&gt;R</w:t>
            </w:r>
          </w:p>
        </w:tc>
        <w:tc>
          <w:tcPr>
            <w:tcW w:w="897" w:type="pct"/>
            <w:gridSpan w:val="2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U&lt;R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U=R</w:t>
            </w:r>
          </w:p>
        </w:tc>
        <w:tc>
          <w:tcPr>
            <w:tcW w:w="460" w:type="pct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544" w:type="pct"/>
            <w:vMerge w:val="restart"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F74E1D" w:rsidRPr="009F765C" w:rsidTr="00BC3E66">
        <w:trPr>
          <w:jc w:val="center"/>
        </w:trPr>
        <w:tc>
          <w:tcPr>
            <w:tcW w:w="13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 xml:space="preserve">No. pairs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Rank sum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4E1D" w:rsidRPr="008A023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3C">
              <w:rPr>
                <w:rFonts w:ascii="Arial" w:hAnsi="Arial" w:cs="Arial"/>
                <w:b/>
                <w:sz w:val="20"/>
                <w:szCs w:val="20"/>
              </w:rPr>
              <w:t>No. pairs</w:t>
            </w: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  <w:tcBorders>
              <w:top w:val="single" w:sz="4" w:space="0" w:color="auto"/>
            </w:tcBorders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albimanus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-0.501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0.628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albitarsis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2.429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0.016**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aquasalis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0.447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2.257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0.025**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marajoara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2.352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0.020**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F74E1D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537A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Pr="007537AC">
              <w:rPr>
                <w:rFonts w:ascii="Arial" w:hAnsi="Arial" w:cs="Arial"/>
                <w:i/>
                <w:sz w:val="20"/>
                <w:szCs w:val="20"/>
              </w:rPr>
              <w:t>nuneztovari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2.334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0.021**</w:t>
            </w:r>
          </w:p>
        </w:tc>
      </w:tr>
      <w:tr w:rsidR="00F74E1D" w:rsidRPr="009F765C" w:rsidTr="00BC3E66">
        <w:trPr>
          <w:jc w:val="center"/>
        </w:trPr>
        <w:tc>
          <w:tcPr>
            <w:tcW w:w="1394" w:type="pct"/>
            <w:gridSpan w:val="2"/>
          </w:tcPr>
          <w:p w:rsidR="00F74E1D" w:rsidRPr="007537AC" w:rsidRDefault="00BC3E66" w:rsidP="007C2A33">
            <w:pPr>
              <w:tabs>
                <w:tab w:val="left" w:pos="74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An. </w:t>
            </w:r>
            <w:proofErr w:type="spellStart"/>
            <w:r w:rsidR="00F74E1D" w:rsidRPr="007537AC">
              <w:rPr>
                <w:rFonts w:ascii="Arial" w:hAnsi="Arial" w:cs="Arial"/>
                <w:i/>
                <w:sz w:val="20"/>
                <w:szCs w:val="20"/>
              </w:rPr>
              <w:t>pseudopunctipennis</w:t>
            </w:r>
            <w:proofErr w:type="spellEnd"/>
          </w:p>
        </w:tc>
        <w:tc>
          <w:tcPr>
            <w:tcW w:w="36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41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0" w:type="pct"/>
          </w:tcPr>
          <w:p w:rsidR="00F74E1D" w:rsidRPr="009F765C" w:rsidRDefault="00F74E1D" w:rsidP="007C2A33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:rsidR="00F74E1D" w:rsidRPr="009F765C" w:rsidRDefault="00F74E1D" w:rsidP="003A0BE6">
            <w:pPr>
              <w:tabs>
                <w:tab w:val="left" w:pos="74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65C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</w:tbl>
    <w:p w:rsidR="00983945" w:rsidRPr="004A4232" w:rsidRDefault="00983945" w:rsidP="00983945">
      <w:pPr>
        <w:widowControl/>
        <w:jc w:val="left"/>
        <w:rPr>
          <w:rFonts w:ascii="Arial" w:hAnsi="Arial" w:cs="Arial"/>
          <w:sz w:val="20"/>
          <w:szCs w:val="20"/>
        </w:rPr>
      </w:pPr>
      <w:r w:rsidRPr="00983945">
        <w:rPr>
          <w:rFonts w:ascii="Arial" w:hAnsi="Arial" w:cs="Arial"/>
          <w:sz w:val="20"/>
          <w:szCs w:val="20"/>
        </w:rPr>
        <w:t>(*) denotes the significant level of the test (***=P&lt;0.01, **=P&lt;0.05, *=P&lt;0.1).</w:t>
      </w:r>
    </w:p>
    <w:p w:rsidR="00500E51" w:rsidRPr="00983945" w:rsidRDefault="00500E51"/>
    <w:sectPr w:rsidR="00500E51" w:rsidRPr="00983945" w:rsidSect="00B8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7A" w:rsidRDefault="00AF3F7A" w:rsidP="004A794F">
      <w:r>
        <w:separator/>
      </w:r>
    </w:p>
  </w:endnote>
  <w:endnote w:type="continuationSeparator" w:id="0">
    <w:p w:rsidR="00AF3F7A" w:rsidRDefault="00AF3F7A" w:rsidP="004A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7A" w:rsidRDefault="00AF3F7A" w:rsidP="004A794F">
      <w:r>
        <w:separator/>
      </w:r>
    </w:p>
  </w:footnote>
  <w:footnote w:type="continuationSeparator" w:id="0">
    <w:p w:rsidR="00AF3F7A" w:rsidRDefault="00AF3F7A" w:rsidP="004A7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4F"/>
    <w:rsid w:val="000A5EF1"/>
    <w:rsid w:val="001E1D68"/>
    <w:rsid w:val="001F183E"/>
    <w:rsid w:val="00273251"/>
    <w:rsid w:val="003A0BE6"/>
    <w:rsid w:val="003E6572"/>
    <w:rsid w:val="004A794F"/>
    <w:rsid w:val="004F3955"/>
    <w:rsid w:val="00500E51"/>
    <w:rsid w:val="007B75EB"/>
    <w:rsid w:val="00851F60"/>
    <w:rsid w:val="00983945"/>
    <w:rsid w:val="00A0356A"/>
    <w:rsid w:val="00AF3F7A"/>
    <w:rsid w:val="00B8366A"/>
    <w:rsid w:val="00B83895"/>
    <w:rsid w:val="00BC3E66"/>
    <w:rsid w:val="00C16DF0"/>
    <w:rsid w:val="00C64CC1"/>
    <w:rsid w:val="00CC6966"/>
    <w:rsid w:val="00CE642B"/>
    <w:rsid w:val="00E3300A"/>
    <w:rsid w:val="00F7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94F"/>
    <w:rPr>
      <w:sz w:val="18"/>
      <w:szCs w:val="18"/>
    </w:rPr>
  </w:style>
  <w:style w:type="table" w:styleId="a5">
    <w:name w:val="Table Grid"/>
    <w:basedOn w:val="a1"/>
    <w:uiPriority w:val="59"/>
    <w:rsid w:val="004A794F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0A5EF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A5EF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B75E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B7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 Qi</dc:creator>
  <cp:keywords/>
  <dc:description/>
  <cp:lastModifiedBy>Jolin Qi</cp:lastModifiedBy>
  <cp:revision>13</cp:revision>
  <dcterms:created xsi:type="dcterms:W3CDTF">2012-06-21T19:14:00Z</dcterms:created>
  <dcterms:modified xsi:type="dcterms:W3CDTF">2012-11-13T16:37:00Z</dcterms:modified>
</cp:coreProperties>
</file>