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B1" w:rsidRPr="00C373FE" w:rsidRDefault="00BE2BF9" w:rsidP="00FE7EC4">
      <w:pPr>
        <w:rPr>
          <w:rFonts w:cstheme="minorHAnsi"/>
          <w:b/>
        </w:rPr>
      </w:pPr>
      <w:r>
        <w:rPr>
          <w:rFonts w:cstheme="minorHAnsi"/>
          <w:b/>
        </w:rPr>
        <w:t>23 October</w:t>
      </w:r>
      <w:r w:rsidR="00C16046" w:rsidRPr="00C373FE">
        <w:rPr>
          <w:rFonts w:cstheme="minorHAnsi"/>
          <w:b/>
        </w:rPr>
        <w:t xml:space="preserve"> </w:t>
      </w:r>
      <w:r w:rsidR="00E9191D" w:rsidRPr="00C373FE">
        <w:rPr>
          <w:rFonts w:cstheme="minorHAnsi"/>
          <w:b/>
        </w:rPr>
        <w:t>2013</w:t>
      </w:r>
      <w:r w:rsidR="00861DBE" w:rsidRPr="00C373FE">
        <w:rPr>
          <w:rFonts w:cstheme="minorHAnsi"/>
          <w:b/>
        </w:rPr>
        <w:t>, 12</w:t>
      </w:r>
      <w:r w:rsidR="000F6B50" w:rsidRPr="00C373FE">
        <w:rPr>
          <w:rFonts w:cstheme="minorHAnsi"/>
          <w:b/>
        </w:rPr>
        <w:t>-1</w:t>
      </w:r>
      <w:r w:rsidR="00861DBE" w:rsidRPr="00C373FE">
        <w:rPr>
          <w:rFonts w:cstheme="minorHAnsi"/>
          <w:b/>
        </w:rPr>
        <w:t>:30</w:t>
      </w:r>
      <w:r w:rsidR="00C16046" w:rsidRPr="00C373FE">
        <w:rPr>
          <w:rFonts w:cstheme="minorHAnsi"/>
          <w:b/>
        </w:rPr>
        <w:t>pm</w:t>
      </w:r>
    </w:p>
    <w:p w:rsidR="004A104D" w:rsidRPr="00C373FE" w:rsidRDefault="00861DBE" w:rsidP="00FE7EC4">
      <w:pPr>
        <w:rPr>
          <w:rFonts w:cstheme="minorHAnsi"/>
          <w:b/>
        </w:rPr>
      </w:pPr>
      <w:r w:rsidRPr="00C373FE">
        <w:rPr>
          <w:rFonts w:cstheme="minorHAnsi"/>
          <w:b/>
        </w:rPr>
        <w:t>Pugh Hall 210</w:t>
      </w:r>
    </w:p>
    <w:p w:rsidR="00C16046" w:rsidRPr="00C373FE" w:rsidRDefault="004A104D" w:rsidP="00FE7EC4">
      <w:pPr>
        <w:rPr>
          <w:rFonts w:cstheme="minorHAnsi"/>
          <w:b/>
        </w:rPr>
      </w:pPr>
      <w:r w:rsidRPr="00C373FE">
        <w:rPr>
          <w:rFonts w:cstheme="minorHAnsi"/>
          <w:b/>
        </w:rPr>
        <w:t xml:space="preserve">Digital Humanities Working Group </w:t>
      </w:r>
      <w:r w:rsidR="0079158A" w:rsidRPr="00C373FE">
        <w:rPr>
          <w:rFonts w:cstheme="minorHAnsi"/>
          <w:b/>
        </w:rPr>
        <w:t>(DHWG)</w:t>
      </w:r>
    </w:p>
    <w:p w:rsidR="00C16046" w:rsidRPr="00C373FE" w:rsidRDefault="00861DBE" w:rsidP="00FE7EC4">
      <w:pPr>
        <w:rPr>
          <w:rFonts w:cstheme="minorHAnsi"/>
          <w:b/>
        </w:rPr>
      </w:pPr>
      <w:r w:rsidRPr="00C373FE">
        <w:rPr>
          <w:rFonts w:cstheme="minorHAnsi"/>
          <w:b/>
        </w:rPr>
        <w:t>Discussion:</w:t>
      </w:r>
      <w:r w:rsidR="00BE2BF9" w:rsidRPr="00BE2BF9">
        <w:t xml:space="preserve"> </w:t>
      </w:r>
      <w:r w:rsidR="00BE2BF9" w:rsidRPr="00BE2BF9">
        <w:rPr>
          <w:rFonts w:cstheme="minorHAnsi"/>
          <w:b/>
        </w:rPr>
        <w:t>Thinking Visually: Seeing Information and Ideologies</w:t>
      </w:r>
    </w:p>
    <w:p w:rsidR="00861DBE" w:rsidRPr="00C373FE" w:rsidRDefault="00861DBE" w:rsidP="00FE7EC4">
      <w:pPr>
        <w:rPr>
          <w:rFonts w:cstheme="minorHAnsi"/>
          <w:b/>
        </w:rPr>
      </w:pPr>
    </w:p>
    <w:p w:rsidR="0079158A" w:rsidRPr="00C373FE" w:rsidRDefault="0079158A" w:rsidP="00FE7EC4">
      <w:pPr>
        <w:rPr>
          <w:rFonts w:cstheme="minorHAnsi"/>
          <w:b/>
        </w:rPr>
      </w:pPr>
      <w:r w:rsidRPr="00C373FE">
        <w:rPr>
          <w:rFonts w:cstheme="minorHAnsi"/>
          <w:b/>
        </w:rPr>
        <w:t xml:space="preserve">DHWG Conveners </w:t>
      </w:r>
    </w:p>
    <w:p w:rsidR="00AB5269" w:rsidRDefault="00AB5269" w:rsidP="00E9191D">
      <w:pPr>
        <w:rPr>
          <w:rFonts w:cstheme="minorHAnsi"/>
        </w:rPr>
      </w:pPr>
      <w:proofErr w:type="spellStart"/>
      <w:r>
        <w:rPr>
          <w:rFonts w:cstheme="minorHAnsi"/>
        </w:rPr>
        <w:t>Dhanashree</w:t>
      </w:r>
      <w:proofErr w:type="spellEnd"/>
      <w:r>
        <w:rPr>
          <w:rFonts w:cstheme="minorHAnsi"/>
        </w:rPr>
        <w:t xml:space="preserve"> </w:t>
      </w:r>
      <w:proofErr w:type="spellStart"/>
      <w:r>
        <w:rPr>
          <w:rFonts w:cstheme="minorHAnsi"/>
        </w:rPr>
        <w:t>Thorat</w:t>
      </w:r>
      <w:proofErr w:type="spellEnd"/>
      <w:r>
        <w:rPr>
          <w:rFonts w:cstheme="minorHAnsi"/>
        </w:rPr>
        <w:t xml:space="preserve">, English, </w:t>
      </w:r>
      <w:hyperlink r:id="rId7" w:history="1">
        <w:r w:rsidRPr="000B3CA0">
          <w:rPr>
            <w:rStyle w:val="Hyperlink"/>
            <w:rFonts w:cstheme="minorHAnsi"/>
          </w:rPr>
          <w:t>dthorat@ufl.edu</w:t>
        </w:r>
      </w:hyperlink>
      <w:r>
        <w:rPr>
          <w:rFonts w:cstheme="minorHAnsi"/>
        </w:rPr>
        <w:t xml:space="preserve"> </w:t>
      </w:r>
    </w:p>
    <w:p w:rsidR="00E9191D" w:rsidRPr="00C373FE" w:rsidRDefault="00144F9E" w:rsidP="00E9191D">
      <w:pPr>
        <w:rPr>
          <w:rFonts w:cstheme="minorHAnsi"/>
        </w:rPr>
      </w:pPr>
      <w:r w:rsidRPr="00C373FE">
        <w:rPr>
          <w:rFonts w:cstheme="minorHAnsi"/>
        </w:rPr>
        <w:t xml:space="preserve">Laurie Taylor, Digital Humanities Librarian, UF Libraries, </w:t>
      </w:r>
      <w:hyperlink r:id="rId8" w:history="1">
        <w:r w:rsidRPr="00C373FE">
          <w:rPr>
            <w:rStyle w:val="Hyperlink"/>
            <w:rFonts w:cstheme="minorHAnsi"/>
          </w:rPr>
          <w:t>laurien@ufl.edu</w:t>
        </w:r>
      </w:hyperlink>
      <w:r w:rsidRPr="00C373FE">
        <w:rPr>
          <w:rFonts w:cstheme="minorHAnsi"/>
        </w:rPr>
        <w:t xml:space="preserve"> </w:t>
      </w:r>
    </w:p>
    <w:p w:rsidR="00E9191D" w:rsidRPr="00C373FE" w:rsidRDefault="00E9191D" w:rsidP="00E9191D">
      <w:pPr>
        <w:rPr>
          <w:rFonts w:cstheme="minorHAnsi"/>
        </w:rPr>
      </w:pPr>
      <w:r w:rsidRPr="00C373FE">
        <w:rPr>
          <w:rFonts w:cstheme="minorHAnsi"/>
        </w:rPr>
        <w:t xml:space="preserve">Sophia K. </w:t>
      </w:r>
      <w:proofErr w:type="spellStart"/>
      <w:r w:rsidRPr="00C373FE">
        <w:rPr>
          <w:rFonts w:cstheme="minorHAnsi"/>
        </w:rPr>
        <w:t>Acord</w:t>
      </w:r>
      <w:proofErr w:type="spellEnd"/>
      <w:r w:rsidRPr="00C373FE">
        <w:rPr>
          <w:rFonts w:cstheme="minorHAnsi"/>
        </w:rPr>
        <w:t xml:space="preserve">, Associate Director, Center for the Humanities and the Public Sphere, </w:t>
      </w:r>
      <w:hyperlink r:id="rId9" w:history="1">
        <w:r w:rsidRPr="00C373FE">
          <w:rPr>
            <w:rStyle w:val="Hyperlink"/>
            <w:rFonts w:cstheme="minorHAnsi"/>
          </w:rPr>
          <w:t>skacord@ufl.edu</w:t>
        </w:r>
      </w:hyperlink>
      <w:r w:rsidRPr="00C373FE">
        <w:rPr>
          <w:rFonts w:cstheme="minorHAnsi"/>
        </w:rPr>
        <w:t xml:space="preserve"> </w:t>
      </w:r>
    </w:p>
    <w:p w:rsidR="004F0A0C" w:rsidRPr="00C373FE" w:rsidRDefault="004F0A0C" w:rsidP="00E9191D">
      <w:pPr>
        <w:rPr>
          <w:rFonts w:cstheme="minorHAnsi"/>
        </w:rPr>
      </w:pPr>
    </w:p>
    <w:p w:rsidR="00BE2BF9" w:rsidRDefault="00861DBE" w:rsidP="00BE2BF9">
      <w:pPr>
        <w:rPr>
          <w:rFonts w:cstheme="minorHAnsi"/>
          <w:b/>
        </w:rPr>
      </w:pPr>
      <w:r w:rsidRPr="00EA40CB">
        <w:rPr>
          <w:rFonts w:cstheme="minorHAnsi"/>
          <w:b/>
        </w:rPr>
        <w:t xml:space="preserve">Discussion: </w:t>
      </w:r>
      <w:r w:rsidR="00BE2BF9" w:rsidRPr="00BE2BF9">
        <w:rPr>
          <w:rFonts w:cstheme="minorHAnsi"/>
          <w:b/>
        </w:rPr>
        <w:t>Thinking Visually: Seeing Information and Ideologies</w:t>
      </w:r>
    </w:p>
    <w:p w:rsidR="00BE2BF9" w:rsidRDefault="00BE2BF9" w:rsidP="00BE2BF9">
      <w:r w:rsidRPr="00BE2BF9">
        <w:t xml:space="preserve">In many disciplines, the main interest in visualization is practical: how can I enhance my current practice and better communicate it to others by visualizing my data? At this level, the contribution of artists is typically presentational, and consists in sharing strategies or methods to show information clearly. But, visualization is seldom, if ever, a neutral tool for sharing information. Rather, visualizations transmit their own ideological assumptions encoded in them and in the digital devices that we use to disseminate them, often below the awareness of those who create or use them. In addition to visualization's 'practical' uses, we can also think about information visualization as a narrative strategy, for example, to stimulate creative or discovery, to engage in community-building via crowd-sourcing input, or to otherwise to construct our experiences with and knowledge of information in particular ways.  This DHWG discussion will be led by Profs. Jack </w:t>
      </w:r>
      <w:proofErr w:type="spellStart"/>
      <w:r w:rsidRPr="00BE2BF9">
        <w:t>Stenner</w:t>
      </w:r>
      <w:proofErr w:type="spellEnd"/>
      <w:r w:rsidRPr="00BE2BF9">
        <w:t xml:space="preserve"> (Art + Art History) and Terry Harpold (English) to discuss the  tremendous opportunities raised by information visualization, as well as the important critical and reflexive processes that researchers and communicators must engage in to truly understand the impact of visualization technologies.</w:t>
      </w:r>
    </w:p>
    <w:p w:rsidR="00BE2BF9" w:rsidRDefault="00BE2BF9" w:rsidP="00BE2BF9"/>
    <w:p w:rsidR="00BE2BF9" w:rsidRDefault="00BE2BF9" w:rsidP="00BE2BF9">
      <w:pPr>
        <w:rPr>
          <w:u w:val="single"/>
        </w:rPr>
      </w:pPr>
      <w:r w:rsidRPr="00BE2BF9">
        <w:rPr>
          <w:u w:val="single"/>
        </w:rPr>
        <w:t>Project Examples</w:t>
      </w:r>
    </w:p>
    <w:p w:rsidR="00BE2BF9" w:rsidRPr="00BE2BF9" w:rsidRDefault="00BE2BF9" w:rsidP="00BE2BF9">
      <w:pPr>
        <w:pStyle w:val="ListParagraph"/>
        <w:numPr>
          <w:ilvl w:val="0"/>
          <w:numId w:val="24"/>
        </w:numPr>
        <w:rPr>
          <w:rFonts w:cstheme="minorHAnsi"/>
          <w:b/>
        </w:rPr>
      </w:pPr>
      <w:r w:rsidRPr="00BE2BF9">
        <w:t xml:space="preserve">Prof. Jack </w:t>
      </w:r>
      <w:proofErr w:type="spellStart"/>
      <w:r w:rsidRPr="00BE2BF9">
        <w:t>Stenner's</w:t>
      </w:r>
      <w:proofErr w:type="spellEnd"/>
      <w:r w:rsidRPr="00BE2BF9">
        <w:t xml:space="preserve"> Delicious list of visualization links:</w:t>
      </w:r>
      <w:r>
        <w:t xml:space="preserve"> </w:t>
      </w:r>
      <w:hyperlink r:id="rId10" w:history="1">
        <w:r w:rsidRPr="00001774">
          <w:rPr>
            <w:rStyle w:val="Hyperlink"/>
          </w:rPr>
          <w:t>http://delicious.com/jstenner/tag_bundle/visualization</w:t>
        </w:r>
      </w:hyperlink>
      <w:r w:rsidRPr="00BE2BF9">
        <w:t>, including</w:t>
      </w:r>
      <w:r>
        <w:t xml:space="preserve"> </w:t>
      </w:r>
      <w:hyperlink r:id="rId11" w:history="1">
        <w:r w:rsidRPr="00BE2BF9">
          <w:rPr>
            <w:rStyle w:val="Hyperlink"/>
          </w:rPr>
          <w:t>http://demonocracy.info/infographics/usa/us_debt/us_debt.html</w:t>
        </w:r>
      </w:hyperlink>
    </w:p>
    <w:p w:rsidR="00BE2BF9" w:rsidRPr="00BE2BF9" w:rsidRDefault="00BE2BF9" w:rsidP="00BE2BF9">
      <w:pPr>
        <w:pStyle w:val="ListParagraph"/>
        <w:numPr>
          <w:ilvl w:val="0"/>
          <w:numId w:val="24"/>
        </w:numPr>
        <w:rPr>
          <w:rFonts w:cstheme="minorHAnsi"/>
          <w:b/>
        </w:rPr>
      </w:pPr>
      <w:r w:rsidRPr="00BE2BF9">
        <w:t>A map of Twitter users in the Gainesville area: </w:t>
      </w:r>
      <w:hyperlink r:id="rId12" w:anchor="8/29.729/-83.477" w:history="1">
        <w:r w:rsidRPr="00BE2BF9">
          <w:rPr>
            <w:rStyle w:val="Hyperlink"/>
          </w:rPr>
          <w:t>http://www.mapbox.com/labs/twitter-gnip/locals/#8/29.729/-83.477</w:t>
        </w:r>
      </w:hyperlink>
      <w:r w:rsidRPr="00BE2BF9">
        <w:t xml:space="preserve">, and a </w:t>
      </w:r>
      <w:r>
        <w:t xml:space="preserve">reflexive discussion of Twitter </w:t>
      </w:r>
      <w:r w:rsidRPr="00BE2BF9">
        <w:t>visualizations:</w:t>
      </w:r>
      <w:r>
        <w:t xml:space="preserve"> </w:t>
      </w:r>
      <w:r w:rsidRPr="00BE2BF9">
        <w:t> </w:t>
      </w:r>
      <w:hyperlink r:id="rId13" w:history="1">
        <w:r w:rsidRPr="00BE2BF9">
          <w:rPr>
            <w:rStyle w:val="Hyperlink"/>
          </w:rPr>
          <w:t>http://www.visualizing.org/stories/visualizing-twitter</w:t>
        </w:r>
      </w:hyperlink>
    </w:p>
    <w:p w:rsidR="00BE2BF9" w:rsidRPr="00BE2BF9" w:rsidRDefault="00BE2BF9" w:rsidP="00BE2BF9">
      <w:pPr>
        <w:pStyle w:val="ListParagraph"/>
        <w:rPr>
          <w:rFonts w:cstheme="minorHAnsi"/>
          <w:b/>
        </w:rPr>
      </w:pPr>
    </w:p>
    <w:p w:rsidR="00BE2BF9" w:rsidRDefault="00BE2BF9" w:rsidP="00BE2BF9">
      <w:pPr>
        <w:rPr>
          <w:u w:val="single"/>
        </w:rPr>
      </w:pPr>
      <w:r w:rsidRPr="00BE2BF9">
        <w:rPr>
          <w:u w:val="single"/>
        </w:rPr>
        <w:t>Reading</w:t>
      </w:r>
    </w:p>
    <w:p w:rsidR="00BE2BF9" w:rsidRPr="00BE2BF9" w:rsidRDefault="00BE2BF9" w:rsidP="00BE2BF9">
      <w:pPr>
        <w:pStyle w:val="ListParagraph"/>
        <w:numPr>
          <w:ilvl w:val="0"/>
          <w:numId w:val="26"/>
        </w:numPr>
      </w:pPr>
      <w:r w:rsidRPr="00BE2BF9">
        <w:t xml:space="preserve">Edward R. </w:t>
      </w:r>
      <w:proofErr w:type="spellStart"/>
      <w:r w:rsidRPr="00BE2BF9">
        <w:t>Tufte</w:t>
      </w:r>
      <w:proofErr w:type="spellEnd"/>
      <w:r w:rsidRPr="00BE2BF9">
        <w:t xml:space="preserve"> (2001)</w:t>
      </w:r>
      <w:hyperlink r:id="rId14" w:history="1">
        <w:r w:rsidRPr="00BE2BF9">
          <w:rPr>
            <w:rStyle w:val="Hyperlink"/>
          </w:rPr>
          <w:t> "Aesthetics and Technique in Data Graphical Design"</w:t>
        </w:r>
      </w:hyperlink>
      <w:r w:rsidRPr="00BE2BF9">
        <w:t> </w:t>
      </w:r>
      <w:r w:rsidRPr="00BE2BF9">
        <w:rPr>
          <w:i/>
          <w:iCs/>
        </w:rPr>
        <w:t xml:space="preserve">The Visual Display of Quantitative Information (2nd </w:t>
      </w:r>
      <w:proofErr w:type="gramStart"/>
      <w:r w:rsidRPr="00BE2BF9">
        <w:rPr>
          <w:i/>
          <w:iCs/>
        </w:rPr>
        <w:t>ed</w:t>
      </w:r>
      <w:proofErr w:type="gramEnd"/>
      <w:r w:rsidRPr="00BE2BF9">
        <w:rPr>
          <w:i/>
          <w:iCs/>
        </w:rPr>
        <w:t>.)</w:t>
      </w:r>
      <w:r w:rsidRPr="00BE2BF9">
        <w:t>Cheshire, CT: Graphics Press: 177-190.</w:t>
      </w:r>
    </w:p>
    <w:p w:rsidR="00BE2BF9" w:rsidRPr="00BE2BF9" w:rsidRDefault="00BE2BF9" w:rsidP="00BE2BF9">
      <w:pPr>
        <w:pStyle w:val="ListParagraph"/>
        <w:numPr>
          <w:ilvl w:val="0"/>
          <w:numId w:val="26"/>
        </w:numPr>
      </w:pPr>
      <w:r w:rsidRPr="00BE2BF9">
        <w:t xml:space="preserve">Mitchell Whitelaw (2008) "Art </w:t>
      </w:r>
      <w:proofErr w:type="gramStart"/>
      <w:r w:rsidRPr="00BE2BF9">
        <w:t>Against</w:t>
      </w:r>
      <w:proofErr w:type="gramEnd"/>
      <w:r w:rsidRPr="00BE2BF9">
        <w:t xml:space="preserve"> Information: Case Studies in Data Practice" </w:t>
      </w:r>
      <w:r w:rsidRPr="00BE2BF9">
        <w:rPr>
          <w:i/>
          <w:iCs/>
        </w:rPr>
        <w:t xml:space="preserve">The </w:t>
      </w:r>
      <w:proofErr w:type="spellStart"/>
      <w:r w:rsidRPr="00BE2BF9">
        <w:rPr>
          <w:i/>
          <w:iCs/>
        </w:rPr>
        <w:t>Fibreculture</w:t>
      </w:r>
      <w:proofErr w:type="spellEnd"/>
      <w:r w:rsidRPr="00BE2BF9">
        <w:rPr>
          <w:i/>
          <w:iCs/>
        </w:rPr>
        <w:t xml:space="preserve"> Journal </w:t>
      </w:r>
      <w:r w:rsidRPr="00BE2BF9">
        <w:t>(11).  &lt;</w:t>
      </w:r>
      <w:hyperlink r:id="rId15" w:history="1">
        <w:r w:rsidRPr="00BE2BF9">
          <w:rPr>
            <w:rStyle w:val="Hyperlink"/>
          </w:rPr>
          <w:t>http://eleven.fibreculturejournal.org/fcj-067-art-against-information-case-studies-in-data-practice</w:t>
        </w:r>
      </w:hyperlink>
      <w:r w:rsidRPr="00BE2BF9">
        <w:t>&gt;</w:t>
      </w:r>
    </w:p>
    <w:p w:rsidR="00BE2BF9" w:rsidRPr="00BE2BF9" w:rsidRDefault="00BE2BF9" w:rsidP="00BE2BF9">
      <w:pPr>
        <w:pStyle w:val="ListParagraph"/>
        <w:numPr>
          <w:ilvl w:val="0"/>
          <w:numId w:val="26"/>
        </w:numPr>
        <w:rPr>
          <w:rFonts w:cstheme="minorHAnsi"/>
        </w:rPr>
      </w:pPr>
      <w:r w:rsidRPr="00BE2BF9">
        <w:rPr>
          <w:i/>
          <w:iCs/>
        </w:rPr>
        <w:t>Optional Reading: </w:t>
      </w:r>
      <w:r w:rsidRPr="00BE2BF9">
        <w:t>James Elkins (1997) </w:t>
      </w:r>
      <w:hyperlink r:id="rId16" w:history="1">
        <w:r w:rsidRPr="00BE2BF9">
          <w:rPr>
            <w:rStyle w:val="Hyperlink"/>
          </w:rPr>
          <w:t>“What Are We Seeing, Exactly?”</w:t>
        </w:r>
      </w:hyperlink>
      <w:r w:rsidRPr="00BE2BF9">
        <w:t> </w:t>
      </w:r>
      <w:r w:rsidRPr="00BE2BF9">
        <w:rPr>
          <w:i/>
          <w:iCs/>
        </w:rPr>
        <w:t>The Art Bulletin </w:t>
      </w:r>
      <w:r w:rsidRPr="00BE2BF9">
        <w:t>79.2: 191–98. </w:t>
      </w:r>
    </w:p>
    <w:p w:rsidR="00BE2BF9" w:rsidRPr="00BE2BF9" w:rsidRDefault="00BE2BF9" w:rsidP="00BE2BF9">
      <w:pPr>
        <w:pStyle w:val="ListParagraph"/>
        <w:numPr>
          <w:ilvl w:val="0"/>
          <w:numId w:val="26"/>
        </w:numPr>
        <w:rPr>
          <w:rFonts w:cstheme="minorHAnsi"/>
        </w:rPr>
      </w:pPr>
      <w:r w:rsidRPr="00BE2BF9">
        <w:rPr>
          <w:i/>
          <w:iCs/>
        </w:rPr>
        <w:t>Optional Reading: </w:t>
      </w:r>
      <w:r w:rsidRPr="00BE2BF9">
        <w:t xml:space="preserve">Bruno </w:t>
      </w:r>
      <w:proofErr w:type="spellStart"/>
      <w:r w:rsidRPr="00BE2BF9">
        <w:t>Latour</w:t>
      </w:r>
      <w:proofErr w:type="spellEnd"/>
      <w:r w:rsidRPr="00BE2BF9">
        <w:t xml:space="preserve"> &amp; Adam Lowe. 2011. “</w:t>
      </w:r>
      <w:hyperlink r:id="rId17" w:tgtFrame="_blank" w:history="1">
        <w:r w:rsidRPr="00BE2BF9">
          <w:rPr>
            <w:rStyle w:val="Hyperlink"/>
          </w:rPr>
          <w:t>The Migration of the Aura, or How to Explore the Original through Its Facsimiles</w:t>
        </w:r>
      </w:hyperlink>
      <w:r w:rsidRPr="00BE2BF9">
        <w:t xml:space="preserve">”. In T. </w:t>
      </w:r>
      <w:proofErr w:type="spellStart"/>
      <w:r w:rsidRPr="00BE2BF9">
        <w:t>Bartscherer</w:t>
      </w:r>
      <w:proofErr w:type="spellEnd"/>
      <w:r w:rsidRPr="00BE2BF9">
        <w:t xml:space="preserve"> and R. </w:t>
      </w:r>
      <w:proofErr w:type="spellStart"/>
      <w:r w:rsidRPr="00BE2BF9">
        <w:t>Coover</w:t>
      </w:r>
      <w:proofErr w:type="spellEnd"/>
      <w:r w:rsidRPr="00BE2BF9">
        <w:t xml:space="preserve"> (eds.), Switching Codes: Thinking </w:t>
      </w:r>
      <w:proofErr w:type="gramStart"/>
      <w:r w:rsidRPr="00BE2BF9">
        <w:t>Through</w:t>
      </w:r>
      <w:proofErr w:type="gramEnd"/>
      <w:r w:rsidRPr="00BE2BF9">
        <w:t xml:space="preserve"> Digital Technology in the Humanities and the Arts. Chicago, London: The University of Chicago Press.</w:t>
      </w:r>
    </w:p>
    <w:p w:rsidR="00BE2BF9" w:rsidRPr="00BE2BF9" w:rsidRDefault="00BE2BF9" w:rsidP="00BE2BF9">
      <w:pPr>
        <w:rPr>
          <w:u w:val="single"/>
        </w:rPr>
      </w:pPr>
      <w:r>
        <w:rPr>
          <w:u w:val="single"/>
        </w:rPr>
        <w:br/>
      </w:r>
      <w:r w:rsidRPr="00BE2BF9">
        <w:rPr>
          <w:u w:val="single"/>
        </w:rPr>
        <w:t>Discussion Questions</w:t>
      </w:r>
    </w:p>
    <w:p w:rsidR="00BE2BF9" w:rsidRPr="00BE2BF9" w:rsidRDefault="00BE2BF9" w:rsidP="00BE2BF9">
      <w:pPr>
        <w:pStyle w:val="ListParagraph"/>
        <w:numPr>
          <w:ilvl w:val="0"/>
          <w:numId w:val="27"/>
        </w:numPr>
        <w:rPr>
          <w:rFonts w:cstheme="minorHAnsi"/>
        </w:rPr>
      </w:pPr>
      <w:r w:rsidRPr="00BE2BF9">
        <w:t>Choose a particular visualization to discuss. What information does this visualization convey, and what elements of knowledge or information -- for example, on the textual level -- do we overlook when we map or visualize data?</w:t>
      </w:r>
    </w:p>
    <w:p w:rsidR="00BE2BF9" w:rsidRPr="00BE2BF9" w:rsidRDefault="00BE2BF9" w:rsidP="00BE2BF9">
      <w:pPr>
        <w:pStyle w:val="ListParagraph"/>
        <w:numPr>
          <w:ilvl w:val="0"/>
          <w:numId w:val="27"/>
        </w:numPr>
        <w:rPr>
          <w:rFonts w:cstheme="minorHAnsi"/>
        </w:rPr>
      </w:pPr>
      <w:r w:rsidRPr="00BE2BF9">
        <w:t>How can visualization tools act as narrative strategies, by revealing other, less explicit, processes of democratization or exclusivity in how they are presented to their users?</w:t>
      </w:r>
    </w:p>
    <w:p w:rsidR="00BE2BF9" w:rsidRPr="00BE2BF9" w:rsidRDefault="00BE2BF9" w:rsidP="00BE2BF9">
      <w:pPr>
        <w:pStyle w:val="NormalWeb"/>
        <w:rPr>
          <w:rFonts w:asciiTheme="minorHAnsi" w:hAnsiTheme="minorHAnsi"/>
          <w:sz w:val="26"/>
          <w:szCs w:val="26"/>
        </w:rPr>
      </w:pPr>
      <w:r w:rsidRPr="00EA40CB">
        <w:rPr>
          <w:rFonts w:asciiTheme="minorHAnsi" w:hAnsiTheme="minorHAnsi" w:cstheme="minorHAnsi"/>
          <w:b/>
          <w:sz w:val="26"/>
          <w:szCs w:val="26"/>
        </w:rPr>
        <w:t>UF Resources/Websites for the Digital Humanities</w:t>
      </w:r>
    </w:p>
    <w:p w:rsidR="003B0B00" w:rsidRDefault="00E9191D" w:rsidP="00BE2BF9">
      <w:pPr>
        <w:pStyle w:val="Heading2"/>
        <w:rPr>
          <w:rFonts w:cstheme="minorHAnsi"/>
        </w:rPr>
      </w:pPr>
      <w:r w:rsidRPr="00BE2BF9">
        <w:rPr>
          <w:rFonts w:asciiTheme="minorHAnsi" w:hAnsiTheme="minorHAnsi"/>
          <w:b w:val="0"/>
          <w:color w:val="auto"/>
          <w:sz w:val="22"/>
          <w:szCs w:val="22"/>
          <w:u w:val="single"/>
        </w:rPr>
        <w:t>Digital Humanities Working Group</w:t>
      </w:r>
      <w:r w:rsidR="00861DBE" w:rsidRPr="00BE2BF9">
        <w:rPr>
          <w:rFonts w:asciiTheme="minorHAnsi" w:hAnsiTheme="minorHAnsi"/>
          <w:b w:val="0"/>
          <w:color w:val="auto"/>
          <w:sz w:val="22"/>
          <w:szCs w:val="22"/>
          <w:u w:val="single"/>
        </w:rPr>
        <w:br/>
      </w:r>
      <w:r w:rsidR="00BE2BF9" w:rsidRPr="00BE2BF9">
        <w:rPr>
          <w:rFonts w:asciiTheme="minorHAnsi" w:hAnsiTheme="minorHAnsi"/>
          <w:b w:val="0"/>
          <w:color w:val="auto"/>
          <w:sz w:val="22"/>
          <w:szCs w:val="22"/>
        </w:rPr>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proofErr w:type="gramStart"/>
      <w:r w:rsidR="00BE2BF9" w:rsidRPr="00BE2BF9">
        <w:rPr>
          <w:rFonts w:asciiTheme="minorHAnsi" w:hAnsiTheme="minorHAnsi"/>
          <w:b w:val="0"/>
          <w:color w:val="auto"/>
          <w:sz w:val="22"/>
          <w:szCs w:val="22"/>
        </w:rPr>
        <w:t>Fall</w:t>
      </w:r>
      <w:proofErr w:type="gramEnd"/>
      <w:r w:rsidR="00BE2BF9" w:rsidRPr="00BE2BF9">
        <w:rPr>
          <w:rFonts w:asciiTheme="minorHAnsi" w:hAnsiTheme="minorHAnsi"/>
          <w:b w:val="0"/>
          <w:color w:val="auto"/>
          <w:sz w:val="22"/>
          <w:szCs w:val="22"/>
        </w:rPr>
        <w:t xml:space="preserve"> 2013 working groups will focus on Looking at the Humanities; Information and Visualization. We will discuss the various ways in which forms of data and research in the humanities are visualized, the theories behind visualization, and tools for expanding our own visualization practices.</w:t>
      </w:r>
    </w:p>
    <w:p w:rsidR="00BE2BF9" w:rsidRDefault="00BE2BF9" w:rsidP="003B0B00">
      <w:pPr>
        <w:rPr>
          <w:rFonts w:cstheme="minorHAnsi"/>
        </w:rPr>
      </w:pPr>
    </w:p>
    <w:p w:rsidR="00BE2BF9" w:rsidRDefault="00C16046" w:rsidP="00BE2BF9">
      <w:pPr>
        <w:rPr>
          <w:rFonts w:cstheme="minorHAnsi"/>
        </w:rPr>
      </w:pPr>
      <w:r w:rsidRPr="00EA40CB">
        <w:rPr>
          <w:rFonts w:cstheme="minorHAnsi"/>
        </w:rPr>
        <w:t xml:space="preserve">For more information on the Digital Humanities at UF, see </w:t>
      </w:r>
      <w:hyperlink r:id="rId18" w:history="1">
        <w:r w:rsidR="003B0B00" w:rsidRPr="00801B01">
          <w:rPr>
            <w:rStyle w:val="Hyperlink"/>
            <w:rFonts w:cstheme="minorHAnsi"/>
          </w:rPr>
          <w:t>www.uflib.ufl.edu/digitalhumanities</w:t>
        </w:r>
      </w:hyperlink>
      <w:r w:rsidR="003B0B00">
        <w:rPr>
          <w:rFonts w:cstheme="minorHAnsi"/>
        </w:rPr>
        <w:t xml:space="preserve"> </w:t>
      </w:r>
    </w:p>
    <w:p w:rsidR="00BE2BF9" w:rsidRDefault="00BE2BF9" w:rsidP="00BE2BF9">
      <w:pPr>
        <w:rPr>
          <w:rFonts w:cstheme="minorHAnsi"/>
        </w:rPr>
      </w:pPr>
    </w:p>
    <w:p w:rsidR="00C16046" w:rsidRPr="00BE2BF9" w:rsidRDefault="00C16046" w:rsidP="00BE2BF9">
      <w:r w:rsidRPr="00EA40CB">
        <w:rPr>
          <w:rFonts w:cstheme="minorHAnsi"/>
        </w:rPr>
        <w:t>For more information, contact </w:t>
      </w:r>
      <w:hyperlink r:id="rId19" w:history="1">
        <w:r w:rsidRPr="00EA40CB">
          <w:rPr>
            <w:rStyle w:val="Hyperlink"/>
            <w:rFonts w:cstheme="minorHAnsi"/>
          </w:rPr>
          <w:t>humanities-center@ufl.edu</w:t>
        </w:r>
      </w:hyperlink>
      <w:r w:rsidRPr="00EA40CB">
        <w:rPr>
          <w:rFonts w:cstheme="minorHAnsi"/>
        </w:rPr>
        <w:t>.</w:t>
      </w:r>
    </w:p>
    <w:p w:rsidR="00BE2BF9" w:rsidRDefault="00BE2BF9" w:rsidP="00BE2BF9"/>
    <w:p w:rsidR="006A2501" w:rsidRPr="00C373FE" w:rsidRDefault="006A2501" w:rsidP="00802436">
      <w:pPr>
        <w:rPr>
          <w:rFonts w:cstheme="minorHAnsi"/>
          <w:b/>
        </w:rPr>
      </w:pPr>
    </w:p>
    <w:p w:rsidR="005F1436" w:rsidRPr="00C373FE" w:rsidRDefault="005F1436" w:rsidP="005F1436">
      <w:pPr>
        <w:jc w:val="center"/>
        <w:rPr>
          <w:rFonts w:cstheme="minorHAnsi"/>
          <w:b/>
          <w:sz w:val="26"/>
          <w:szCs w:val="26"/>
        </w:rPr>
      </w:pPr>
      <w:r w:rsidRPr="00C373FE">
        <w:rPr>
          <w:rFonts w:cstheme="minorHAnsi"/>
          <w:b/>
          <w:sz w:val="26"/>
          <w:szCs w:val="26"/>
        </w:rPr>
        <w:t>Ongoing DHWG Projects</w:t>
      </w:r>
    </w:p>
    <w:p w:rsidR="005F1436" w:rsidRPr="00C373FE" w:rsidRDefault="005F1436" w:rsidP="00FE7EC4">
      <w:pPr>
        <w:jc w:val="center"/>
        <w:rPr>
          <w:rFonts w:cstheme="minorHAnsi"/>
          <w:b/>
        </w:rPr>
      </w:pPr>
    </w:p>
    <w:p w:rsidR="007B28B8" w:rsidRPr="00C373FE" w:rsidRDefault="007B28B8" w:rsidP="007B28B8">
      <w:pPr>
        <w:rPr>
          <w:rFonts w:cstheme="minorHAnsi"/>
        </w:rPr>
      </w:pPr>
      <w:r w:rsidRPr="00C373FE">
        <w:rPr>
          <w:rFonts w:cstheme="minorHAnsi"/>
        </w:rPr>
        <w:t xml:space="preserve">The DHWG is sharing related teaching resources and syllabi: </w:t>
      </w:r>
      <w:hyperlink r:id="rId20" w:history="1">
        <w:r w:rsidRPr="00C373FE">
          <w:rPr>
            <w:rStyle w:val="Hyperlink"/>
            <w:rFonts w:cstheme="minorHAnsi"/>
          </w:rPr>
          <w:t>http://ufdc.ufl.edu/digitalhumanities</w:t>
        </w:r>
      </w:hyperlink>
      <w:r w:rsidRPr="00C373FE">
        <w:rPr>
          <w:rFonts w:cstheme="minorHAnsi"/>
        </w:rPr>
        <w:t>. To include your syllabus, email Laurie Taylor.</w:t>
      </w:r>
    </w:p>
    <w:p w:rsidR="007B28B8" w:rsidRPr="00C373FE" w:rsidRDefault="007B28B8" w:rsidP="007B28B8">
      <w:pPr>
        <w:rPr>
          <w:rFonts w:cstheme="minorHAnsi"/>
        </w:rPr>
      </w:pPr>
    </w:p>
    <w:p w:rsidR="00C16046" w:rsidRPr="00C373FE" w:rsidRDefault="007B28B8" w:rsidP="007B28B8">
      <w:pPr>
        <w:rPr>
          <w:rFonts w:cstheme="minorHAnsi"/>
        </w:rPr>
      </w:pPr>
      <w:r w:rsidRPr="00C373FE">
        <w:rPr>
          <w:rFonts w:cstheme="minorHAnsi"/>
        </w:rPr>
        <w:t>The DHWG is creating a document entitled “</w:t>
      </w:r>
      <w:r w:rsidR="004C0DC3" w:rsidRPr="00C373FE">
        <w:rPr>
          <w:rFonts w:cstheme="minorHAnsi"/>
        </w:rPr>
        <w:t>Supporting Teaching and Learning in a Digital Age: Needs and Recommendations from the DHWG</w:t>
      </w:r>
      <w:r w:rsidRPr="00C373FE">
        <w:rPr>
          <w:rFonts w:cstheme="minorHAnsi"/>
        </w:rPr>
        <w:t>”. E</w:t>
      </w:r>
      <w:r w:rsidR="004C0DC3" w:rsidRPr="00C373FE">
        <w:rPr>
          <w:rFonts w:cstheme="minorHAnsi"/>
        </w:rPr>
        <w:t xml:space="preserve">mail </w:t>
      </w:r>
      <w:hyperlink r:id="rId21" w:history="1">
        <w:r w:rsidR="004C0DC3" w:rsidRPr="00C373FE">
          <w:rPr>
            <w:rStyle w:val="Hyperlink"/>
            <w:rFonts w:cstheme="minorHAnsi"/>
          </w:rPr>
          <w:t>skacord@ufl.edu</w:t>
        </w:r>
      </w:hyperlink>
      <w:r w:rsidR="004C0DC3" w:rsidRPr="00C373FE">
        <w:rPr>
          <w:rFonts w:cstheme="minorHAnsi"/>
        </w:rPr>
        <w:t xml:space="preserve"> for access</w:t>
      </w:r>
      <w:r w:rsidRPr="00C373FE">
        <w:rPr>
          <w:rFonts w:cstheme="minorHAnsi"/>
        </w:rPr>
        <w:t xml:space="preserve"> to the Google document</w:t>
      </w:r>
      <w:r w:rsidR="004C0DC3" w:rsidRPr="00C373FE">
        <w:rPr>
          <w:rFonts w:cstheme="minorHAnsi"/>
        </w:rPr>
        <w:t xml:space="preserve">. </w:t>
      </w:r>
    </w:p>
    <w:p w:rsidR="00C16046" w:rsidRPr="00C373FE" w:rsidRDefault="00C16046" w:rsidP="003B0B00">
      <w:pPr>
        <w:rPr>
          <w:rFonts w:cstheme="minorHAnsi"/>
          <w:b/>
        </w:rPr>
      </w:pPr>
    </w:p>
    <w:p w:rsidR="006A2501" w:rsidRPr="00C373FE" w:rsidRDefault="006A2501" w:rsidP="00FE7EC4">
      <w:pPr>
        <w:jc w:val="center"/>
        <w:rPr>
          <w:rFonts w:cstheme="minorHAnsi"/>
          <w:b/>
        </w:rPr>
      </w:pPr>
    </w:p>
    <w:p w:rsidR="00C63C61" w:rsidRPr="00C373FE" w:rsidRDefault="00C63C61" w:rsidP="00FE7EC4">
      <w:pPr>
        <w:jc w:val="center"/>
        <w:rPr>
          <w:rFonts w:cstheme="minorHAnsi"/>
          <w:b/>
          <w:sz w:val="26"/>
          <w:szCs w:val="26"/>
        </w:rPr>
      </w:pPr>
      <w:r w:rsidRPr="00C373FE">
        <w:rPr>
          <w:rFonts w:cstheme="minorHAnsi"/>
          <w:b/>
          <w:sz w:val="26"/>
          <w:szCs w:val="26"/>
        </w:rPr>
        <w:t>Upcoming Events in the Digital Humanities</w:t>
      </w:r>
    </w:p>
    <w:p w:rsidR="000F6B50" w:rsidRDefault="000F6B50" w:rsidP="00864F6F"/>
    <w:p w:rsidR="00BE2BF9" w:rsidRPr="00C373FE" w:rsidRDefault="00BE2BF9" w:rsidP="00BE2BF9">
      <w:pPr>
        <w:rPr>
          <w:rFonts w:cstheme="minorHAnsi"/>
          <w:b/>
        </w:rPr>
      </w:pPr>
      <w:r>
        <w:rPr>
          <w:rFonts w:cstheme="minorHAnsi"/>
          <w:b/>
        </w:rPr>
        <w:t>20</w:t>
      </w:r>
      <w:r>
        <w:rPr>
          <w:rFonts w:cstheme="minorHAnsi"/>
          <w:b/>
        </w:rPr>
        <w:t xml:space="preserve"> </w:t>
      </w:r>
      <w:r>
        <w:rPr>
          <w:rFonts w:cstheme="minorHAnsi"/>
          <w:b/>
        </w:rPr>
        <w:t>November</w:t>
      </w:r>
      <w:r w:rsidRPr="00C373FE">
        <w:rPr>
          <w:rFonts w:cstheme="minorHAnsi"/>
          <w:b/>
        </w:rPr>
        <w:t xml:space="preserve"> 2013, 12-1:30pm</w:t>
      </w:r>
    </w:p>
    <w:p w:rsidR="00BE2BF9" w:rsidRPr="00C373FE" w:rsidRDefault="00BE2BF9" w:rsidP="00BE2BF9">
      <w:pPr>
        <w:rPr>
          <w:rFonts w:cstheme="minorHAnsi"/>
          <w:b/>
        </w:rPr>
      </w:pPr>
      <w:r w:rsidRPr="00C373FE">
        <w:rPr>
          <w:rFonts w:cstheme="minorHAnsi"/>
          <w:b/>
        </w:rPr>
        <w:t>Pugh Hall 210</w:t>
      </w:r>
    </w:p>
    <w:p w:rsidR="00BE2BF9" w:rsidRPr="00C373FE" w:rsidRDefault="00BE2BF9" w:rsidP="00BE2BF9">
      <w:pPr>
        <w:rPr>
          <w:rFonts w:cstheme="minorHAnsi"/>
          <w:b/>
        </w:rPr>
      </w:pPr>
      <w:r w:rsidRPr="00C373FE">
        <w:rPr>
          <w:rFonts w:cstheme="minorHAnsi"/>
          <w:b/>
        </w:rPr>
        <w:t>Digital Humanities Working Group (DHWG)</w:t>
      </w:r>
    </w:p>
    <w:p w:rsidR="00C373FE" w:rsidRPr="00BE2BF9" w:rsidRDefault="00BE2BF9" w:rsidP="00864F6F">
      <w:pPr>
        <w:rPr>
          <w:b/>
        </w:rPr>
      </w:pPr>
      <w:r w:rsidRPr="00BE2BF9">
        <w:rPr>
          <w:b/>
        </w:rPr>
        <w:t>Diving Into Visualization: Tools for Research and Teaching</w:t>
      </w:r>
    </w:p>
    <w:p w:rsidR="00802436" w:rsidRDefault="00BE2BF9" w:rsidP="00802436">
      <w:pPr>
        <w:rPr>
          <w:b/>
        </w:rPr>
      </w:pPr>
      <w:hyperlink r:id="rId22" w:history="1">
        <w:r>
          <w:rPr>
            <w:rStyle w:val="Hyperlink"/>
          </w:rPr>
          <w:t>http://www.humanities.ufl.edu/calendar/20131120-DHWG.html</w:t>
        </w:r>
      </w:hyperlink>
    </w:p>
    <w:p w:rsidR="00BE2BF9" w:rsidRDefault="00BE2BF9" w:rsidP="00802436">
      <w:pPr>
        <w:rPr>
          <w:b/>
        </w:rPr>
      </w:pPr>
    </w:p>
    <w:p w:rsidR="00C373FE" w:rsidRDefault="00C373FE" w:rsidP="00864F6F">
      <w:pPr>
        <w:rPr>
          <w:b/>
        </w:rPr>
      </w:pPr>
      <w:r w:rsidRPr="00C373FE">
        <w:rPr>
          <w:b/>
        </w:rPr>
        <w:t>Digital Humanities Day</w:t>
      </w:r>
      <w:r>
        <w:rPr>
          <w:b/>
        </w:rPr>
        <w:t xml:space="preserve">, </w:t>
      </w:r>
      <w:r w:rsidRPr="00C373FE">
        <w:rPr>
          <w:b/>
        </w:rPr>
        <w:t>UF’s 2n</w:t>
      </w:r>
      <w:r w:rsidR="00A46BE4">
        <w:rPr>
          <w:b/>
        </w:rPr>
        <w:t xml:space="preserve">d Annual with </w:t>
      </w:r>
      <w:proofErr w:type="spellStart"/>
      <w:r w:rsidR="00A46BE4">
        <w:rPr>
          <w:b/>
        </w:rPr>
        <w:t>THATCamp</w:t>
      </w:r>
      <w:proofErr w:type="spellEnd"/>
      <w:r w:rsidR="00A46BE4">
        <w:rPr>
          <w:b/>
        </w:rPr>
        <w:t>-UF an</w:t>
      </w:r>
      <w:bookmarkStart w:id="0" w:name="_GoBack"/>
      <w:bookmarkEnd w:id="0"/>
      <w:r w:rsidR="00A46BE4">
        <w:rPr>
          <w:b/>
        </w:rPr>
        <w:t>d Interface 2014</w:t>
      </w:r>
    </w:p>
    <w:p w:rsidR="00864F6F" w:rsidRPr="00C373FE" w:rsidRDefault="00864F6F" w:rsidP="00864F6F">
      <w:pPr>
        <w:rPr>
          <w:b/>
          <w:bCs/>
        </w:rPr>
      </w:pPr>
      <w:r w:rsidRPr="00C373FE">
        <w:rPr>
          <w:b/>
          <w:bCs/>
        </w:rPr>
        <w:t>April 2</w:t>
      </w:r>
      <w:r w:rsidR="00A46BE4">
        <w:rPr>
          <w:b/>
          <w:bCs/>
        </w:rPr>
        <w:t>4 &amp; 2</w:t>
      </w:r>
      <w:r w:rsidRPr="00C373FE">
        <w:rPr>
          <w:b/>
          <w:bCs/>
        </w:rPr>
        <w:t>5, Thursday</w:t>
      </w:r>
      <w:r w:rsidR="00C373FE" w:rsidRPr="00C373FE">
        <w:rPr>
          <w:b/>
          <w:bCs/>
        </w:rPr>
        <w:t xml:space="preserve"> </w:t>
      </w:r>
      <w:r w:rsidR="00A46BE4">
        <w:rPr>
          <w:b/>
          <w:bCs/>
        </w:rPr>
        <w:t xml:space="preserve">and Friday </w:t>
      </w:r>
      <w:r w:rsidR="00C373FE" w:rsidRPr="00C373FE">
        <w:rPr>
          <w:b/>
          <w:bCs/>
        </w:rPr>
        <w:t>(reading day</w:t>
      </w:r>
      <w:r w:rsidR="00A46BE4">
        <w:rPr>
          <w:b/>
          <w:bCs/>
        </w:rPr>
        <w:t>s</w:t>
      </w:r>
      <w:r w:rsidR="00C373FE" w:rsidRPr="00C373FE">
        <w:rPr>
          <w:b/>
          <w:bCs/>
        </w:rPr>
        <w:t>)</w:t>
      </w:r>
    </w:p>
    <w:p w:rsidR="00C373FE" w:rsidRPr="00C373FE" w:rsidRDefault="00C373FE" w:rsidP="00864F6F">
      <w:pPr>
        <w:rPr>
          <w:b/>
        </w:rPr>
      </w:pPr>
      <w:r w:rsidRPr="00C373FE">
        <w:rPr>
          <w:b/>
        </w:rPr>
        <w:t>8:15am to 4:30pm</w:t>
      </w:r>
    </w:p>
    <w:p w:rsidR="00C373FE" w:rsidRPr="00C373FE" w:rsidRDefault="00864F6F" w:rsidP="00C373FE">
      <w:pPr>
        <w:rPr>
          <w:b/>
          <w:bCs/>
        </w:rPr>
      </w:pPr>
      <w:r w:rsidRPr="00C373FE">
        <w:rPr>
          <w:b/>
          <w:bCs/>
        </w:rPr>
        <w:t>Smathers Library</w:t>
      </w:r>
      <w:r w:rsidR="00C373FE" w:rsidRPr="00C373FE">
        <w:rPr>
          <w:b/>
          <w:bCs/>
        </w:rPr>
        <w:t xml:space="preserve"> East (</w:t>
      </w:r>
      <w:r w:rsidRPr="00C373FE">
        <w:rPr>
          <w:b/>
          <w:bCs/>
        </w:rPr>
        <w:t>1A</w:t>
      </w:r>
      <w:r w:rsidR="00C373FE" w:rsidRPr="00C373FE">
        <w:rPr>
          <w:b/>
          <w:bCs/>
        </w:rPr>
        <w:t>) and online</w:t>
      </w:r>
    </w:p>
    <w:p w:rsidR="00C373FE" w:rsidRDefault="00C373FE" w:rsidP="00C373FE"/>
    <w:p w:rsidR="00C373FE" w:rsidRDefault="00C373FE" w:rsidP="00C373FE">
      <w:r>
        <w:t>*breakfast, lunch, and coffee/snacks to be provided</w:t>
      </w:r>
    </w:p>
    <w:p w:rsidR="00603832" w:rsidRPr="00C373FE" w:rsidRDefault="00603832" w:rsidP="00864F6F"/>
    <w:p w:rsidR="00C373FE" w:rsidRDefault="00C373FE" w:rsidP="00864F6F"/>
    <w:p w:rsidR="00C373FE" w:rsidRPr="00C373FE" w:rsidRDefault="00C373FE" w:rsidP="00864F6F">
      <w:pPr>
        <w:rPr>
          <w:b/>
        </w:rPr>
      </w:pPr>
      <w:r w:rsidRPr="00C373FE">
        <w:rPr>
          <w:b/>
        </w:rPr>
        <w:t>Other Upcoming Events</w:t>
      </w:r>
    </w:p>
    <w:p w:rsidR="00C373FE" w:rsidRDefault="00C373FE" w:rsidP="00864F6F">
      <w:r>
        <w:t xml:space="preserve">Please see the Calendar from the Center for the Humanities &amp; the Public Sphere for other upcoming events: </w:t>
      </w:r>
      <w:hyperlink r:id="rId23" w:history="1">
        <w:r>
          <w:rPr>
            <w:rStyle w:val="Hyperlink"/>
          </w:rPr>
          <w:t>http://www.humanities.ufl.edu/calendar.html</w:t>
        </w:r>
      </w:hyperlink>
    </w:p>
    <w:p w:rsidR="00C373FE" w:rsidRPr="00C373FE" w:rsidRDefault="00C373FE" w:rsidP="00864F6F">
      <w:pPr>
        <w:rPr>
          <w:rFonts w:cstheme="minorHAnsi"/>
        </w:rPr>
      </w:pPr>
      <w:r>
        <w:t xml:space="preserve">Also, please note that pre-planning will soon start for </w:t>
      </w:r>
      <w:proofErr w:type="spellStart"/>
      <w:r>
        <w:t>THATCamp</w:t>
      </w:r>
      <w:proofErr w:type="spellEnd"/>
      <w:r>
        <w:t xml:space="preserve">-UF for </w:t>
      </w:r>
      <w:proofErr w:type="gramStart"/>
      <w:r>
        <w:t>Spring</w:t>
      </w:r>
      <w:proofErr w:type="gramEnd"/>
      <w:r>
        <w:t xml:space="preserve"> 2014.</w:t>
      </w:r>
    </w:p>
    <w:sectPr w:rsidR="00C373FE" w:rsidRPr="00C373FE" w:rsidSect="00BE2B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55A2"/>
    <w:multiLevelType w:val="multilevel"/>
    <w:tmpl w:val="E39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422A2"/>
    <w:multiLevelType w:val="hybridMultilevel"/>
    <w:tmpl w:val="B4C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C3269"/>
    <w:multiLevelType w:val="hybridMultilevel"/>
    <w:tmpl w:val="4B8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704FB"/>
    <w:multiLevelType w:val="multilevel"/>
    <w:tmpl w:val="6BD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D4254"/>
    <w:multiLevelType w:val="multilevel"/>
    <w:tmpl w:val="A424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C03B7"/>
    <w:multiLevelType w:val="hybridMultilevel"/>
    <w:tmpl w:val="81B0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53B29"/>
    <w:multiLevelType w:val="hybridMultilevel"/>
    <w:tmpl w:val="CA0E3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513B7"/>
    <w:multiLevelType w:val="multilevel"/>
    <w:tmpl w:val="0EF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964C1"/>
    <w:multiLevelType w:val="hybridMultilevel"/>
    <w:tmpl w:val="096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E4B45"/>
    <w:multiLevelType w:val="multilevel"/>
    <w:tmpl w:val="A6B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93D64"/>
    <w:multiLevelType w:val="multilevel"/>
    <w:tmpl w:val="AC5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1121D"/>
    <w:multiLevelType w:val="multilevel"/>
    <w:tmpl w:val="1C3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9E7366"/>
    <w:multiLevelType w:val="multilevel"/>
    <w:tmpl w:val="B500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36F82"/>
    <w:multiLevelType w:val="hybridMultilevel"/>
    <w:tmpl w:val="59D2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6"/>
  </w:num>
  <w:num w:numId="4">
    <w:abstractNumId w:val="7"/>
  </w:num>
  <w:num w:numId="5">
    <w:abstractNumId w:val="15"/>
  </w:num>
  <w:num w:numId="6">
    <w:abstractNumId w:val="24"/>
  </w:num>
  <w:num w:numId="7">
    <w:abstractNumId w:val="4"/>
  </w:num>
  <w:num w:numId="8">
    <w:abstractNumId w:val="14"/>
  </w:num>
  <w:num w:numId="9">
    <w:abstractNumId w:val="19"/>
  </w:num>
  <w:num w:numId="10">
    <w:abstractNumId w:val="11"/>
  </w:num>
  <w:num w:numId="11">
    <w:abstractNumId w:val="9"/>
  </w:num>
  <w:num w:numId="12">
    <w:abstractNumId w:val="21"/>
  </w:num>
  <w:num w:numId="13">
    <w:abstractNumId w:val="3"/>
  </w:num>
  <w:num w:numId="14">
    <w:abstractNumId w:val="1"/>
  </w:num>
  <w:num w:numId="15">
    <w:abstractNumId w:val="17"/>
  </w:num>
  <w:num w:numId="16">
    <w:abstractNumId w:val="20"/>
  </w:num>
  <w:num w:numId="17">
    <w:abstractNumId w:val="13"/>
  </w:num>
  <w:num w:numId="18">
    <w:abstractNumId w:val="25"/>
  </w:num>
  <w:num w:numId="19">
    <w:abstractNumId w:val="22"/>
  </w:num>
  <w:num w:numId="20">
    <w:abstractNumId w:val="5"/>
  </w:num>
  <w:num w:numId="21">
    <w:abstractNumId w:val="6"/>
  </w:num>
  <w:num w:numId="22">
    <w:abstractNumId w:val="23"/>
  </w:num>
  <w:num w:numId="23">
    <w:abstractNumId w:val="8"/>
  </w:num>
  <w:num w:numId="24">
    <w:abstractNumId w:val="16"/>
  </w:num>
  <w:num w:numId="25">
    <w:abstractNumId w:val="2"/>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0945E4"/>
    <w:rsid w:val="000B5F59"/>
    <w:rsid w:val="000F6B50"/>
    <w:rsid w:val="00124B2B"/>
    <w:rsid w:val="00144F9E"/>
    <w:rsid w:val="00174AF1"/>
    <w:rsid w:val="001C3580"/>
    <w:rsid w:val="002F2499"/>
    <w:rsid w:val="00300031"/>
    <w:rsid w:val="00377955"/>
    <w:rsid w:val="003B0B00"/>
    <w:rsid w:val="003E1AEB"/>
    <w:rsid w:val="003E44E9"/>
    <w:rsid w:val="003F1ABE"/>
    <w:rsid w:val="004141B9"/>
    <w:rsid w:val="004460AF"/>
    <w:rsid w:val="004508E1"/>
    <w:rsid w:val="0048022C"/>
    <w:rsid w:val="004A104D"/>
    <w:rsid w:val="004B52E1"/>
    <w:rsid w:val="004C0DC3"/>
    <w:rsid w:val="004F0A0C"/>
    <w:rsid w:val="00515D8D"/>
    <w:rsid w:val="00553988"/>
    <w:rsid w:val="00584791"/>
    <w:rsid w:val="005D6398"/>
    <w:rsid w:val="005D7482"/>
    <w:rsid w:val="005F1436"/>
    <w:rsid w:val="005F4C2B"/>
    <w:rsid w:val="00603832"/>
    <w:rsid w:val="00612DE4"/>
    <w:rsid w:val="00620054"/>
    <w:rsid w:val="00623375"/>
    <w:rsid w:val="00637634"/>
    <w:rsid w:val="006843B2"/>
    <w:rsid w:val="006A2501"/>
    <w:rsid w:val="006B7A45"/>
    <w:rsid w:val="007530C6"/>
    <w:rsid w:val="0079158A"/>
    <w:rsid w:val="007B28B8"/>
    <w:rsid w:val="007C4EC8"/>
    <w:rsid w:val="007D09B1"/>
    <w:rsid w:val="00802436"/>
    <w:rsid w:val="00856A02"/>
    <w:rsid w:val="00861DBE"/>
    <w:rsid w:val="00864F6F"/>
    <w:rsid w:val="00896C94"/>
    <w:rsid w:val="008D43D5"/>
    <w:rsid w:val="008D6225"/>
    <w:rsid w:val="008E4E9D"/>
    <w:rsid w:val="00915BBA"/>
    <w:rsid w:val="009545F2"/>
    <w:rsid w:val="009963D1"/>
    <w:rsid w:val="009B006E"/>
    <w:rsid w:val="00A04AF2"/>
    <w:rsid w:val="00A46BE4"/>
    <w:rsid w:val="00A73769"/>
    <w:rsid w:val="00A85969"/>
    <w:rsid w:val="00AB5269"/>
    <w:rsid w:val="00AD6B3F"/>
    <w:rsid w:val="00AF0828"/>
    <w:rsid w:val="00B440F1"/>
    <w:rsid w:val="00BA15B4"/>
    <w:rsid w:val="00BA7D6E"/>
    <w:rsid w:val="00BD2329"/>
    <w:rsid w:val="00BE2BF9"/>
    <w:rsid w:val="00C16046"/>
    <w:rsid w:val="00C216E6"/>
    <w:rsid w:val="00C373FE"/>
    <w:rsid w:val="00C63C61"/>
    <w:rsid w:val="00CA091F"/>
    <w:rsid w:val="00CC67FA"/>
    <w:rsid w:val="00CE5739"/>
    <w:rsid w:val="00D33504"/>
    <w:rsid w:val="00D3652B"/>
    <w:rsid w:val="00D668EE"/>
    <w:rsid w:val="00DB46C1"/>
    <w:rsid w:val="00DE4A3E"/>
    <w:rsid w:val="00E141CB"/>
    <w:rsid w:val="00E42602"/>
    <w:rsid w:val="00E74A79"/>
    <w:rsid w:val="00E9039C"/>
    <w:rsid w:val="00E9191D"/>
    <w:rsid w:val="00EA40CB"/>
    <w:rsid w:val="00EA421B"/>
    <w:rsid w:val="00EB66A5"/>
    <w:rsid w:val="00EC6A52"/>
    <w:rsid w:val="00EE60B6"/>
    <w:rsid w:val="00F25491"/>
    <w:rsid w:val="00F25DDB"/>
    <w:rsid w:val="00F40D50"/>
    <w:rsid w:val="00F6228B"/>
    <w:rsid w:val="00F835AA"/>
    <w:rsid w:val="00F90719"/>
    <w:rsid w:val="00FE7EC4"/>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69159102">
      <w:bodyDiv w:val="1"/>
      <w:marLeft w:val="0"/>
      <w:marRight w:val="0"/>
      <w:marTop w:val="0"/>
      <w:marBottom w:val="0"/>
      <w:divBdr>
        <w:top w:val="none" w:sz="0" w:space="0" w:color="auto"/>
        <w:left w:val="none" w:sz="0" w:space="0" w:color="auto"/>
        <w:bottom w:val="none" w:sz="0" w:space="0" w:color="auto"/>
        <w:right w:val="none" w:sz="0" w:space="0" w:color="auto"/>
      </w:divBdr>
    </w:div>
    <w:div w:id="135803825">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320819460">
      <w:bodyDiv w:val="1"/>
      <w:marLeft w:val="0"/>
      <w:marRight w:val="0"/>
      <w:marTop w:val="0"/>
      <w:marBottom w:val="0"/>
      <w:divBdr>
        <w:top w:val="none" w:sz="0" w:space="0" w:color="auto"/>
        <w:left w:val="none" w:sz="0" w:space="0" w:color="auto"/>
        <w:bottom w:val="none" w:sz="0" w:space="0" w:color="auto"/>
        <w:right w:val="none" w:sz="0" w:space="0" w:color="auto"/>
      </w:divBdr>
    </w:div>
    <w:div w:id="466701737">
      <w:bodyDiv w:val="1"/>
      <w:marLeft w:val="0"/>
      <w:marRight w:val="0"/>
      <w:marTop w:val="0"/>
      <w:marBottom w:val="0"/>
      <w:divBdr>
        <w:top w:val="none" w:sz="0" w:space="0" w:color="auto"/>
        <w:left w:val="none" w:sz="0" w:space="0" w:color="auto"/>
        <w:bottom w:val="none" w:sz="0" w:space="0" w:color="auto"/>
        <w:right w:val="none" w:sz="0" w:space="0" w:color="auto"/>
      </w:divBdr>
    </w:div>
    <w:div w:id="474613540">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40679568">
      <w:bodyDiv w:val="1"/>
      <w:marLeft w:val="0"/>
      <w:marRight w:val="0"/>
      <w:marTop w:val="0"/>
      <w:marBottom w:val="0"/>
      <w:divBdr>
        <w:top w:val="none" w:sz="0" w:space="0" w:color="auto"/>
        <w:left w:val="none" w:sz="0" w:space="0" w:color="auto"/>
        <w:bottom w:val="none" w:sz="0" w:space="0" w:color="auto"/>
        <w:right w:val="none" w:sz="0" w:space="0" w:color="auto"/>
      </w:divBdr>
    </w:div>
    <w:div w:id="1248344295">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38410647">
      <w:bodyDiv w:val="1"/>
      <w:marLeft w:val="0"/>
      <w:marRight w:val="0"/>
      <w:marTop w:val="0"/>
      <w:marBottom w:val="0"/>
      <w:divBdr>
        <w:top w:val="none" w:sz="0" w:space="0" w:color="auto"/>
        <w:left w:val="none" w:sz="0" w:space="0" w:color="auto"/>
        <w:bottom w:val="none" w:sz="0" w:space="0" w:color="auto"/>
        <w:right w:val="none" w:sz="0" w:space="0" w:color="auto"/>
      </w:divBdr>
    </w:div>
    <w:div w:id="1441141815">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592854462">
      <w:bodyDiv w:val="1"/>
      <w:marLeft w:val="0"/>
      <w:marRight w:val="0"/>
      <w:marTop w:val="0"/>
      <w:marBottom w:val="0"/>
      <w:divBdr>
        <w:top w:val="none" w:sz="0" w:space="0" w:color="auto"/>
        <w:left w:val="none" w:sz="0" w:space="0" w:color="auto"/>
        <w:bottom w:val="none" w:sz="0" w:space="0" w:color="auto"/>
        <w:right w:val="none" w:sz="0" w:space="0" w:color="auto"/>
      </w:divBdr>
    </w:div>
    <w:div w:id="1599948410">
      <w:bodyDiv w:val="1"/>
      <w:marLeft w:val="0"/>
      <w:marRight w:val="0"/>
      <w:marTop w:val="0"/>
      <w:marBottom w:val="0"/>
      <w:divBdr>
        <w:top w:val="none" w:sz="0" w:space="0" w:color="auto"/>
        <w:left w:val="none" w:sz="0" w:space="0" w:color="auto"/>
        <w:bottom w:val="none" w:sz="0" w:space="0" w:color="auto"/>
        <w:right w:val="none" w:sz="0" w:space="0" w:color="auto"/>
      </w:divBdr>
    </w:div>
    <w:div w:id="1612122768">
      <w:bodyDiv w:val="1"/>
      <w:marLeft w:val="0"/>
      <w:marRight w:val="0"/>
      <w:marTop w:val="0"/>
      <w:marBottom w:val="0"/>
      <w:divBdr>
        <w:top w:val="none" w:sz="0" w:space="0" w:color="auto"/>
        <w:left w:val="none" w:sz="0" w:space="0" w:color="auto"/>
        <w:bottom w:val="none" w:sz="0" w:space="0" w:color="auto"/>
        <w:right w:val="none" w:sz="0" w:space="0" w:color="auto"/>
      </w:divBdr>
    </w:div>
    <w:div w:id="1618368182">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753043684">
      <w:bodyDiv w:val="1"/>
      <w:marLeft w:val="0"/>
      <w:marRight w:val="0"/>
      <w:marTop w:val="0"/>
      <w:marBottom w:val="0"/>
      <w:divBdr>
        <w:top w:val="none" w:sz="0" w:space="0" w:color="auto"/>
        <w:left w:val="none" w:sz="0" w:space="0" w:color="auto"/>
        <w:bottom w:val="none" w:sz="0" w:space="0" w:color="auto"/>
        <w:right w:val="none" w:sz="0" w:space="0" w:color="auto"/>
      </w:divBdr>
    </w:div>
    <w:div w:id="1799227332">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1914587018">
      <w:bodyDiv w:val="1"/>
      <w:marLeft w:val="0"/>
      <w:marRight w:val="0"/>
      <w:marTop w:val="0"/>
      <w:marBottom w:val="0"/>
      <w:divBdr>
        <w:top w:val="none" w:sz="0" w:space="0" w:color="auto"/>
        <w:left w:val="none" w:sz="0" w:space="0" w:color="auto"/>
        <w:bottom w:val="none" w:sz="0" w:space="0" w:color="auto"/>
        <w:right w:val="none" w:sz="0" w:space="0" w:color="auto"/>
      </w:divBdr>
    </w:div>
    <w:div w:id="1948417371">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ien@ufl.edu" TargetMode="External"/><Relationship Id="rId13" Type="http://schemas.openxmlformats.org/officeDocument/2006/relationships/hyperlink" Target="http://www.visualizing.org/stories/visualizing-twitter" TargetMode="External"/><Relationship Id="rId18" Type="http://schemas.openxmlformats.org/officeDocument/2006/relationships/hyperlink" Target="http://www.uflib.ufl.edu/digitalhumanities" TargetMode="External"/><Relationship Id="rId3" Type="http://schemas.openxmlformats.org/officeDocument/2006/relationships/styles" Target="styles.xml"/><Relationship Id="rId21" Type="http://schemas.openxmlformats.org/officeDocument/2006/relationships/hyperlink" Target="mailto:skacord@ufl.edu" TargetMode="External"/><Relationship Id="rId7" Type="http://schemas.openxmlformats.org/officeDocument/2006/relationships/hyperlink" Target="mailto:dthorat@ufl.edu" TargetMode="External"/><Relationship Id="rId12" Type="http://schemas.openxmlformats.org/officeDocument/2006/relationships/hyperlink" Target="http://www.mapbox.com/labs/twitter-gnip/locals/" TargetMode="External"/><Relationship Id="rId17" Type="http://schemas.openxmlformats.org/officeDocument/2006/relationships/hyperlink" Target="http://www.humanities.ufl.edu/pdf/latour_migration-of-aur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manities.ufl.edu/pdf/elkins_what-are-we-seeing.pdf" TargetMode="External"/><Relationship Id="rId20" Type="http://schemas.openxmlformats.org/officeDocument/2006/relationships/hyperlink" Target="http://ufdc.ufl.edu/digitalhuman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nocracy.info/infographics/usa/us_debt/us_debt.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leven.fibreculturejournal.org/fcj-067-art-against-information-case-studies-in-data-practice/" TargetMode="External"/><Relationship Id="rId23" Type="http://schemas.openxmlformats.org/officeDocument/2006/relationships/hyperlink" Target="http://www.humanities.ufl.edu/calendar.html" TargetMode="External"/><Relationship Id="rId10" Type="http://schemas.openxmlformats.org/officeDocument/2006/relationships/hyperlink" Target="http://delicious.com/jstenner/tag_bundle/visualization" TargetMode="External"/><Relationship Id="rId19" Type="http://schemas.openxmlformats.org/officeDocument/2006/relationships/hyperlink" Target="mailto:humanities-center@ufl.edu" TargetMode="External"/><Relationship Id="rId4" Type="http://schemas.microsoft.com/office/2007/relationships/stylesWithEffects" Target="stylesWithEffects.xml"/><Relationship Id="rId9" Type="http://schemas.openxmlformats.org/officeDocument/2006/relationships/hyperlink" Target="mailto:skacord@ufl.edu" TargetMode="External"/><Relationship Id="rId14" Type="http://schemas.openxmlformats.org/officeDocument/2006/relationships/hyperlink" Target="http://www.humanities.ufl.edu/pdf/tufte-aesthetics_and_technique.pdf" TargetMode="External"/><Relationship Id="rId22" Type="http://schemas.openxmlformats.org/officeDocument/2006/relationships/hyperlink" Target="http://www.humanities.ufl.edu/calendar/20131120-DHW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8445-4AF6-4ADA-9640-6C122751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Laurie N. Taylor</cp:lastModifiedBy>
  <cp:revision>2</cp:revision>
  <cp:lastPrinted>2013-10-23T13:16:00Z</cp:lastPrinted>
  <dcterms:created xsi:type="dcterms:W3CDTF">2013-10-23T13:23:00Z</dcterms:created>
  <dcterms:modified xsi:type="dcterms:W3CDTF">2013-10-23T13:23:00Z</dcterms:modified>
</cp:coreProperties>
</file>